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拍卖标的目录</w:t>
      </w:r>
    </w:p>
    <w:p>
      <w:pPr>
        <w:spacing w:line="540" w:lineRule="exact"/>
        <w:rPr>
          <w:rFonts w:ascii="宋体" w:hAnsi="宋体"/>
          <w:sz w:val="30"/>
          <w:szCs w:val="30"/>
        </w:rPr>
      </w:pPr>
    </w:p>
    <w:p>
      <w:pPr>
        <w:spacing w:line="54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1号拍品：</w:t>
      </w:r>
    </w:p>
    <w:p>
      <w:pPr>
        <w:spacing w:line="540" w:lineRule="exact"/>
        <w:ind w:firstLine="750" w:firstLineChars="250"/>
        <w:rPr>
          <w:rFonts w:hint="eastAsia" w:ascii="新宋体" w:hAnsi="新宋体" w:eastAsiaTheme="minorEastAsia"/>
          <w:sz w:val="30"/>
          <w:szCs w:val="30"/>
          <w:lang w:eastAsia="zh-CN"/>
        </w:rPr>
      </w:pPr>
      <w:r>
        <w:rPr>
          <w:rFonts w:hint="eastAsia" w:ascii="新宋体" w:hAnsi="新宋体" w:eastAsia="新宋体"/>
          <w:sz w:val="30"/>
          <w:szCs w:val="30"/>
          <w:lang w:eastAsia="zh-CN"/>
        </w:rPr>
        <w:t>整体拍卖</w:t>
      </w:r>
      <w:r>
        <w:rPr>
          <w:rFonts w:hint="eastAsia" w:ascii="新宋体" w:hAnsi="新宋体" w:eastAsia="新宋体"/>
          <w:sz w:val="30"/>
          <w:szCs w:val="30"/>
        </w:rPr>
        <w:t>葡萄酒</w:t>
      </w:r>
      <w:r>
        <w:rPr>
          <w:rFonts w:hint="eastAsia" w:ascii="新宋体" w:hAnsi="新宋体" w:eastAsia="新宋体"/>
          <w:sz w:val="30"/>
          <w:szCs w:val="30"/>
          <w:lang w:eastAsia="zh-CN"/>
        </w:rPr>
        <w:t>、气泡酒</w:t>
      </w:r>
      <w:r>
        <w:rPr>
          <w:rFonts w:hint="eastAsia" w:ascii="新宋体" w:hAnsi="新宋体" w:eastAsia="新宋体"/>
          <w:sz w:val="30"/>
          <w:szCs w:val="30"/>
        </w:rPr>
        <w:t>一批共53573瓶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详见清单）</w:t>
      </w:r>
    </w:p>
    <w:p>
      <w:pPr>
        <w:spacing w:line="540" w:lineRule="exact"/>
        <w:ind w:firstLine="771" w:firstLineChars="257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该标的系海关罚没物品，</w:t>
      </w:r>
      <w:r>
        <w:rPr>
          <w:rFonts w:hint="eastAsia" w:ascii="新宋体" w:hAnsi="新宋体" w:eastAsia="新宋体" w:cs="新宋体"/>
          <w:sz w:val="28"/>
          <w:szCs w:val="28"/>
        </w:rPr>
        <w:t>是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从正规渠道进口的</w:t>
      </w:r>
      <w:r>
        <w:rPr>
          <w:rFonts w:hint="eastAsia" w:ascii="新宋体" w:hAnsi="新宋体" w:eastAsia="新宋体" w:cs="新宋体"/>
          <w:sz w:val="28"/>
          <w:szCs w:val="28"/>
        </w:rPr>
        <w:t>饮品类（葡萄酒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sz w:val="28"/>
          <w:szCs w:val="28"/>
        </w:rPr>
        <w:t>气泡酒）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，具有合法的进口检验检疫证书。</w:t>
      </w:r>
      <w:r>
        <w:rPr>
          <w:rFonts w:hint="eastAsia" w:ascii="新宋体" w:hAnsi="新宋体" w:eastAsia="新宋体"/>
          <w:sz w:val="30"/>
          <w:szCs w:val="30"/>
        </w:rPr>
        <w:t>经</w:t>
      </w:r>
      <w:r>
        <w:rPr>
          <w:rFonts w:hint="eastAsia" w:ascii="新宋体" w:hAnsi="新宋体" w:eastAsia="新宋体"/>
          <w:sz w:val="30"/>
          <w:szCs w:val="30"/>
          <w:lang w:eastAsia="zh-CN"/>
        </w:rPr>
        <w:t>贵阳海关综合技术中心</w:t>
      </w:r>
      <w:r>
        <w:rPr>
          <w:rFonts w:hint="eastAsia" w:ascii="新宋体" w:hAnsi="新宋体" w:eastAsia="新宋体"/>
          <w:sz w:val="30"/>
          <w:szCs w:val="30"/>
        </w:rPr>
        <w:t>检测，</w:t>
      </w:r>
      <w:r>
        <w:rPr>
          <w:rFonts w:hint="eastAsia" w:ascii="新宋体" w:hAnsi="新宋体" w:eastAsia="新宋体"/>
          <w:sz w:val="30"/>
          <w:szCs w:val="30"/>
          <w:lang w:eastAsia="zh-CN"/>
        </w:rPr>
        <w:t>（详见检测贵阳海关综合技术中心检测报告），</w:t>
      </w:r>
      <w:r>
        <w:rPr>
          <w:rFonts w:hint="eastAsia" w:ascii="新宋体" w:hAnsi="新宋体" w:eastAsia="新宋体"/>
          <w:sz w:val="30"/>
          <w:szCs w:val="30"/>
        </w:rPr>
        <w:t>拍卖成交后按看样实物移交，</w:t>
      </w:r>
      <w:r>
        <w:rPr>
          <w:rFonts w:hint="eastAsia" w:ascii="新宋体" w:hAnsi="新宋体" w:eastAsia="新宋体" w:cs="新宋体"/>
          <w:sz w:val="28"/>
          <w:szCs w:val="28"/>
        </w:rPr>
        <w:t>拍卖成交后由买受人自行负责办理进入餐饮渠道的手续。</w:t>
      </w:r>
      <w:r>
        <w:rPr>
          <w:rFonts w:hint="eastAsia" w:ascii="新宋体" w:hAnsi="新宋体" w:eastAsia="新宋体"/>
          <w:sz w:val="30"/>
          <w:szCs w:val="30"/>
        </w:rPr>
        <w:t>该批酒存放于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遵义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>市</w:t>
      </w:r>
      <w:r>
        <w:rPr>
          <w:rFonts w:hint="eastAsia" w:asciiTheme="minorEastAsia" w:hAnsiTheme="minorEastAsia" w:eastAsiaTheme="minorEastAsia"/>
          <w:sz w:val="30"/>
          <w:szCs w:val="30"/>
          <w:u w:val="single"/>
          <w:lang w:eastAsia="zh-CN"/>
        </w:rPr>
        <w:t>贵州省遵义市新浦经开区以晴工业园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>内</w:t>
      </w:r>
      <w:r>
        <w:rPr>
          <w:rFonts w:hint="eastAsia" w:asciiTheme="minorEastAsia" w:hAnsiTheme="minorEastAsia" w:eastAsiaTheme="minorEastAsia"/>
          <w:color w:val="000000"/>
          <w:sz w:val="30"/>
          <w:szCs w:val="30"/>
        </w:rPr>
        <w:t>。</w:t>
      </w:r>
    </w:p>
    <w:p>
      <w:pPr>
        <w:spacing w:line="540" w:lineRule="exact"/>
        <w:ind w:firstLine="771" w:firstLineChars="257"/>
        <w:rPr>
          <w:rFonts w:hint="eastAsia" w:ascii="新宋体" w:hAnsi="新宋体" w:eastAsia="新宋体"/>
          <w:sz w:val="30"/>
          <w:szCs w:val="30"/>
        </w:rPr>
      </w:pPr>
    </w:p>
    <w:p>
      <w:pPr>
        <w:spacing w:line="540" w:lineRule="exact"/>
        <w:ind w:firstLine="771" w:firstLineChars="257"/>
        <w:rPr>
          <w:rFonts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>看样电话：</w:t>
      </w:r>
      <w:r>
        <w:rPr>
          <w:rFonts w:hint="eastAsia" w:ascii="新宋体" w:hAnsi="新宋体" w:eastAsia="新宋体"/>
          <w:sz w:val="30"/>
          <w:szCs w:val="30"/>
          <w:lang w:val="en-US" w:eastAsia="zh-CN"/>
        </w:rPr>
        <w:t>18108523721（马梦庚）</w:t>
      </w:r>
      <w:r>
        <w:rPr>
          <w:rFonts w:hint="eastAsia" w:ascii="新宋体" w:hAnsi="新宋体" w:eastAsia="新宋体"/>
          <w:sz w:val="30"/>
          <w:szCs w:val="30"/>
        </w:rPr>
        <w:t xml:space="preserve"> </w:t>
      </w:r>
    </w:p>
    <w:p>
      <w:pPr>
        <w:wordWrap w:val="0"/>
        <w:spacing w:line="540" w:lineRule="exact"/>
        <w:ind w:right="300" w:firstLine="771" w:firstLineChars="257"/>
        <w:jc w:val="right"/>
        <w:rPr>
          <w:rFonts w:hint="eastAsia" w:ascii="宋体" w:hAnsi="宋体"/>
          <w:sz w:val="30"/>
          <w:szCs w:val="30"/>
        </w:rPr>
      </w:pPr>
    </w:p>
    <w:p>
      <w:pPr>
        <w:wordWrap w:val="0"/>
        <w:spacing w:line="540" w:lineRule="exact"/>
        <w:ind w:right="300" w:firstLine="771" w:firstLineChars="257"/>
        <w:jc w:val="right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起拍价：</w:t>
      </w:r>
      <w:r>
        <w:rPr>
          <w:rFonts w:hint="eastAsia" w:ascii="宋体" w:hAnsi="宋体"/>
          <w:sz w:val="30"/>
          <w:szCs w:val="30"/>
          <w:lang w:val="en-US" w:eastAsia="zh-CN"/>
        </w:rPr>
        <w:t>420万</w:t>
      </w:r>
      <w:r>
        <w:rPr>
          <w:rFonts w:hint="eastAsia" w:ascii="新宋体" w:hAnsi="新宋体" w:eastAsia="新宋体"/>
          <w:sz w:val="30"/>
          <w:szCs w:val="30"/>
        </w:rPr>
        <w:t>元</w:t>
      </w: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  <w:lang w:val="en-US" w:eastAsia="zh-CN"/>
        </w:rPr>
      </w:pPr>
    </w:p>
    <w:p>
      <w:pPr>
        <w:wordWrap/>
        <w:spacing w:line="540" w:lineRule="exact"/>
        <w:ind w:right="300"/>
        <w:jc w:val="both"/>
        <w:rPr>
          <w:rFonts w:hint="default" w:ascii="新宋体" w:hAnsi="新宋体" w:eastAsia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sz w:val="30"/>
          <w:szCs w:val="30"/>
          <w:lang w:val="en-US" w:eastAsia="zh-CN"/>
        </w:rPr>
        <w:t>清单（仅供参考）</w:t>
      </w:r>
    </w:p>
    <w:tbl>
      <w:tblPr>
        <w:tblStyle w:val="3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72"/>
        <w:gridCol w:w="3401"/>
        <w:gridCol w:w="141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进口日期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生产年份</w:t>
            </w:r>
          </w:p>
        </w:tc>
        <w:tc>
          <w:tcPr>
            <w:tcW w:w="3401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货物品名、规格、型号</w:t>
            </w:r>
          </w:p>
        </w:tc>
        <w:tc>
          <w:tcPr>
            <w:tcW w:w="2818" w:type="dxa"/>
            <w:gridSpan w:val="2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数量（或重量</w:t>
            </w: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2010年</w:t>
            </w:r>
          </w:p>
        </w:tc>
        <w:tc>
          <w:tcPr>
            <w:tcW w:w="3401" w:type="dxa"/>
          </w:tcPr>
          <w:p>
            <w:pPr>
              <w:spacing w:line="240" w:lineRule="exact"/>
              <w:ind w:firstLine="0"/>
              <w:jc w:val="both"/>
            </w:pPr>
            <w:r>
              <w:rPr>
                <w:rFonts w:hint="eastAsia" w:ascii="宋体" w:hAnsi="宋体" w:eastAsia="宋体"/>
                <w:sz w:val="23"/>
              </w:rPr>
              <w:t>卡尼里奥霍克斯湾霞多丽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19"/>
              </w:rPr>
              <w:t>干白葡萄酒750ML/瓶*6瓶/箱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885升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1180瓶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2012年</w:t>
            </w:r>
          </w:p>
        </w:tc>
        <w:tc>
          <w:tcPr>
            <w:tcW w:w="3401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</w:rPr>
              <w:t>里维特IQ高级气泡酒750ML/瓶*6瓶/箱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1083升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1444瓶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2002年</w:t>
            </w:r>
          </w:p>
        </w:tc>
        <w:tc>
          <w:tcPr>
            <w:tcW w:w="3401" w:type="dxa"/>
            <w:vAlign w:val="top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里维特IQ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高级气泡酒750ML/瓶*6瓶/箱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1083升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1444瓶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里维特庄园霍克斯湾霞多丽干白葡萄酒750ML/瓶*6瓶/箱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1789.5升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2386瓶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里维特庄园霍克斯湾黑比诺干红葡萄酒750ML/瓶*6瓶/箱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655.5升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874瓶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里维特庄园马尔堡黑比诺干红葡萄酒750ML/瓶*6瓶/箱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591升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788瓶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里维特庄园霍克斯湾西拉干红葡萄酒750ML/瓶*6瓶/箱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1240.5升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1654瓶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里维特庄园霍克斯湾梅乐卡伯纳干红葡萄酒|750ML/瓶*6瓶/箱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3444升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4592瓶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里维特庄园霍克斯湾霞多丽干白葡萄酒750ML/瓶*6瓶/箱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1339.5升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1786瓶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2014年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里维特庄园马尔堡长相思干白葡萄酒750ML/瓶*6瓶/箱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1812升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6"/>
              </w:rPr>
              <w:t>2416瓶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里维特庄园马尔堡黑比诺干红葡萄酒750ML/瓶*6瓶/箱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2266.5升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3022瓶</w:t>
            </w:r>
          </w:p>
        </w:tc>
      </w:tr>
    </w:tbl>
    <w:p>
      <w:pPr>
        <w:wordWrap/>
        <w:spacing w:line="540" w:lineRule="exact"/>
        <w:ind w:right="300"/>
        <w:jc w:val="center"/>
        <w:rPr>
          <w:rFonts w:hint="eastAsia" w:ascii="新宋体" w:hAnsi="新宋体" w:eastAsia="新宋体"/>
          <w:sz w:val="30"/>
          <w:szCs w:val="30"/>
        </w:rPr>
      </w:pPr>
    </w:p>
    <w:tbl>
      <w:tblPr>
        <w:tblStyle w:val="3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72"/>
        <w:gridCol w:w="3537"/>
        <w:gridCol w:w="120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进口日期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生产年份</w:t>
            </w:r>
          </w:p>
        </w:tc>
        <w:tc>
          <w:tcPr>
            <w:tcW w:w="3537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货物品名、规格、型号</w:t>
            </w:r>
          </w:p>
        </w:tc>
        <w:tc>
          <w:tcPr>
            <w:tcW w:w="2464" w:type="dxa"/>
            <w:gridSpan w:val="2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eastAsia="zh-CN"/>
              </w:rPr>
              <w:t>数量（或重量</w:t>
            </w: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里维特庄园霍克斯湾西拉干红葡萄酒750ML/瓶*6瓶/箱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3108升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4144瓶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2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里维特庄园霍克斯湾梅乐卡伯纳干红葡萄酒|750ML/瓶*6瓶/箱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</w:rPr>
              <w:t>3841.5升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5122瓶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60" w:lineRule="exact"/>
              <w:ind w:firstLine="4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3"/>
              </w:rPr>
              <w:t>猎鹰头霍克斯湾霞多丽干白葡萄酒|750ML/瓶*6瓶/箱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345升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460瓶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2014年</w:t>
            </w:r>
          </w:p>
        </w:tc>
        <w:tc>
          <w:tcPr>
            <w:tcW w:w="3537" w:type="dxa"/>
            <w:vAlign w:val="top"/>
          </w:tcPr>
          <w:p>
            <w:pPr>
              <w:spacing w:line="260" w:lineRule="exact"/>
              <w:ind w:firstLine="6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猎鹰头霍克斯湾灰皮诺干白葡萄酒|750ML/瓶*6瓶/箱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453升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604瓶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60" w:lineRule="exact"/>
              <w:ind w:firstLine="6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3"/>
              </w:rPr>
              <w:t>猎鹰头霍克斯湾唯欧妮干白葡萄酒|750ML/瓶*6瓶/箱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692.25升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923瓶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4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猎鹰头霍克斯湾黑比诺干红葡萄酒|750ML/瓶*6瓶/箱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2788.5升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3718瓶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4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3"/>
              </w:rPr>
              <w:t>猎鹰头霍克斯湾西拉干红葡萄酒|750ML/瓶*6瓶/箱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3310.5升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7"/>
              </w:rPr>
              <w:t>4414瓶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2012年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6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3"/>
              </w:rPr>
              <w:t>猎鹰头霍克斯湾玫瑰红干红葡萄酒|750ML/瓶*6瓶/箱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693升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924瓶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2013年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3"/>
              </w:rPr>
              <w:t>猎鹰头霍克斯湾梅乐卡伯纳干红葡萄酒750ML/瓶*6瓶/箱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5412升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7216瓶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2014年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ind w:firstLine="4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猎鹰头马尔堡长相思干白葡萄酒|750ML/瓶*6瓶/箱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601.5升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9"/>
              </w:rPr>
              <w:t>802瓶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2012年</w:t>
            </w:r>
          </w:p>
        </w:tc>
        <w:tc>
          <w:tcPr>
            <w:tcW w:w="3537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畔尼莱恩霍克斯湾霞多丽干白葡萄酒750ML/瓶*12瓶/箱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</w:rPr>
              <w:t>363升</w:t>
            </w:r>
          </w:p>
        </w:tc>
        <w:tc>
          <w:tcPr>
            <w:tcW w:w="1264" w:type="dxa"/>
            <w:vAlign w:val="top"/>
          </w:tcPr>
          <w:p>
            <w:pPr>
              <w:jc w:val="center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484瓶</w:t>
            </w:r>
          </w:p>
        </w:tc>
      </w:tr>
    </w:tbl>
    <w:p>
      <w:pPr>
        <w:wordWrap/>
        <w:spacing w:line="540" w:lineRule="exact"/>
        <w:ind w:right="300"/>
        <w:jc w:val="center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tbl>
      <w:tblPr>
        <w:tblStyle w:val="3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72"/>
        <w:gridCol w:w="3401"/>
        <w:gridCol w:w="141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2014年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ind w:firstLine="2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</w:rPr>
              <w:t>畔尼莱恩马尔堡长相思干白葡萄酒|750ML/瓶*12瓶/箱</w:t>
            </w:r>
          </w:p>
        </w:tc>
        <w:tc>
          <w:tcPr>
            <w:tcW w:w="1418" w:type="dxa"/>
          </w:tcPr>
          <w:p>
            <w:pPr>
              <w:tabs>
                <w:tab w:val="left" w:pos="410"/>
              </w:tabs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363升</w:t>
            </w:r>
          </w:p>
        </w:tc>
        <w:tc>
          <w:tcPr>
            <w:tcW w:w="1400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484瓶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64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2014.12.21/</w:t>
            </w:r>
          </w:p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vertAlign w:val="baseline"/>
                <w:lang w:val="en-US" w:eastAsia="zh-CN"/>
              </w:rPr>
              <w:t>2015.01.11</w:t>
            </w:r>
          </w:p>
        </w:tc>
        <w:tc>
          <w:tcPr>
            <w:tcW w:w="1572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vertAlign w:val="baseline"/>
                <w:lang w:val="en-US" w:eastAsia="zh-CN"/>
              </w:rPr>
              <w:t>2012年</w:t>
            </w:r>
          </w:p>
        </w:tc>
        <w:tc>
          <w:tcPr>
            <w:tcW w:w="3401" w:type="dxa"/>
            <w:vAlign w:val="top"/>
          </w:tcPr>
          <w:p>
            <w:pPr>
              <w:spacing w:line="260" w:lineRule="exact"/>
              <w:ind w:firstLine="0" w:firstLineChars="0"/>
              <w:jc w:val="both"/>
              <w:rPr>
                <w:rFonts w:hint="eastAsia" w:ascii="CG Times" w:hAnsi="CG Times" w:cs="CG Times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新西兰葡萄酒|750ML/瓶*12瓶/箱</w:t>
            </w:r>
          </w:p>
        </w:tc>
        <w:tc>
          <w:tcPr>
            <w:tcW w:w="1418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2019升</w:t>
            </w:r>
          </w:p>
        </w:tc>
        <w:tc>
          <w:tcPr>
            <w:tcW w:w="1400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2692瓶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837" w:type="dxa"/>
            <w:gridSpan w:val="3"/>
          </w:tcPr>
          <w:p>
            <w:pPr>
              <w:wordWrap/>
              <w:spacing w:line="540" w:lineRule="exact"/>
              <w:ind w:right="300"/>
              <w:jc w:val="center"/>
              <w:rPr>
                <w:rFonts w:hint="eastAsia" w:ascii="新宋体" w:hAnsi="新宋体" w:eastAsia="新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/>
                <w:sz w:val="30"/>
                <w:szCs w:val="30"/>
                <w:vertAlign w:val="baseline"/>
                <w:lang w:eastAsia="zh-CN"/>
              </w:rPr>
              <w:t>总计</w:t>
            </w:r>
          </w:p>
        </w:tc>
        <w:tc>
          <w:tcPr>
            <w:tcW w:w="1418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40179.75升</w:t>
            </w:r>
          </w:p>
        </w:tc>
        <w:tc>
          <w:tcPr>
            <w:tcW w:w="1400" w:type="dxa"/>
          </w:tcPr>
          <w:p>
            <w:pPr>
              <w:wordWrap/>
              <w:spacing w:line="540" w:lineRule="exact"/>
              <w:ind w:right="300"/>
              <w:jc w:val="center"/>
              <w:rPr>
                <w:rFonts w:hint="default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0"/>
                <w:szCs w:val="20"/>
                <w:vertAlign w:val="baseline"/>
                <w:lang w:val="en-US" w:eastAsia="zh-CN"/>
              </w:rPr>
              <w:t>53573瓶</w:t>
            </w:r>
          </w:p>
        </w:tc>
      </w:tr>
    </w:tbl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wordWrap/>
        <w:spacing w:line="540" w:lineRule="exact"/>
        <w:ind w:right="300"/>
        <w:jc w:val="both"/>
        <w:rPr>
          <w:rFonts w:hint="eastAsia" w:ascii="新宋体" w:hAnsi="新宋体" w:eastAsia="新宋体"/>
          <w:sz w:val="30"/>
          <w:szCs w:val="30"/>
        </w:rPr>
      </w:pPr>
    </w:p>
    <w:p>
      <w:pPr>
        <w:jc w:val="both"/>
      </w:pPr>
      <w:r>
        <w:rPr>
          <w:rFonts w:hint="eastAsia" w:ascii="新宋体" w:hAnsi="新宋体" w:eastAsia="新宋体"/>
          <w:sz w:val="30"/>
          <w:szCs w:val="30"/>
          <w:lang w:val="en-US" w:eastAsia="zh-CN"/>
        </w:rPr>
        <w:t xml:space="preserve">                                                                                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3E98"/>
    <w:rsid w:val="49B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cs="CG Times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2020-09-18T07:36:00Z</dcterms:created>
  <dc:creator>韦怡锦</dc:creator>
  <cp:lastModifiedBy>韦怡锦</cp:lastModifiedBy>
  <dcterms:modified xsi:type="dcterms:W3CDTF">2020-09-18T07:39:17Z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