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r>
        <w:rPr>
          <w:rFonts w:ascii="宋体" w:hAnsi="宋体"/>
          <w:b/>
          <w:sz w:val="36"/>
          <w:szCs w:val="36"/>
        </w:rPr>
        <w:pict>
          <v:shape id="_x0000_i1025" o:spt="136" alt="茅台酒及礼品物资网络拍卖会" type="#_x0000_t136" style="height:100.5pt;width:461.25pt;" fillcolor="#0066CC" filled="t" stroked="t" coordsize="21600,21600">
            <v:path/>
            <v:fill on="t" focussize="0,0"/>
            <v:stroke weight="0.25pt" color="#333399"/>
            <v:imagedata o:title=""/>
            <o:lock v:ext="edit"/>
            <v:textpath on="t" fitshape="t" fitpath="t" trim="t" xscale="f" string="茅台酒及礼品物资网络拍卖会" style="font-family:楷体;font-size:72pt;font-weight:bold;v-text-align:center;"/>
            <v:shadow on="t" color="#990000"/>
            <w10:wrap type="none"/>
            <w10:anchorlock/>
          </v:shape>
        </w:pict>
      </w:r>
    </w:p>
    <w:p>
      <w:pPr>
        <w:jc w:val="center"/>
        <w:rPr>
          <w:rFonts w:ascii="宋体" w:hAnsi="宋体"/>
          <w:b/>
          <w:sz w:val="36"/>
          <w:szCs w:val="36"/>
        </w:rPr>
      </w:pPr>
    </w:p>
    <w:p>
      <w:pPr>
        <w:jc w:val="center"/>
        <w:rPr>
          <w:color w:val="0055A1"/>
          <w:szCs w:val="21"/>
        </w:rPr>
      </w:pPr>
      <w:r>
        <w:rPr>
          <w:color w:val="0055A1"/>
          <w:szCs w:val="21"/>
        </w:rPr>
        <w:pict>
          <v:shape id="_x0000_i1026" o:spt="136" type="#_x0000_t136" style="height:119.25pt;width:339.75pt;rotation:5898240f;" fillcolor="#000000" filled="t" coordsize="21600,21600">
            <v:path/>
            <v:fill on="t" focussize="0,0"/>
            <v:stroke/>
            <v:imagedata o:title=""/>
            <o:lock v:ext="edit"/>
            <v:textpath on="t" fitshape="t" fitpath="t" trim="t" xscale="f" string="拍卖资料" style="font-family:微软雅黑;font-size:60pt;font-weight:bold;v-rotate-letters:t;v-text-align:center;"/>
            <w10:wrap type="none"/>
            <w10:anchorlock/>
          </v:shape>
        </w:pict>
      </w:r>
    </w:p>
    <w:p>
      <w:pPr>
        <w:ind w:left="6468" w:leftChars="1187" w:hanging="3975" w:hangingChars="1100"/>
        <w:rPr>
          <w:rFonts w:ascii="宋体" w:hAnsi="宋体"/>
          <w:b/>
          <w:sz w:val="36"/>
          <w:szCs w:val="36"/>
        </w:rPr>
      </w:pPr>
    </w:p>
    <w:p>
      <w:pPr>
        <w:ind w:right="-512" w:rightChars="-244" w:firstLine="137" w:firstLineChars="49"/>
        <w:rPr>
          <w:rFonts w:ascii="微软雅黑" w:hAnsi="微软雅黑" w:eastAsia="微软雅黑" w:cs="微软雅黑"/>
          <w:b/>
          <w:color w:val="333399"/>
          <w:sz w:val="28"/>
          <w:szCs w:val="28"/>
          <w:u w:val="single"/>
        </w:rPr>
      </w:pPr>
      <w:r>
        <w:rPr>
          <w:rFonts w:hint="eastAsia" w:ascii="微软雅黑" w:hAnsi="微软雅黑" w:eastAsia="微软雅黑" w:cs="微软雅黑"/>
          <w:b/>
          <w:color w:val="333399"/>
          <w:sz w:val="28"/>
          <w:szCs w:val="28"/>
        </w:rPr>
        <w:t>拍卖会时间：</w:t>
      </w:r>
      <w:r>
        <w:rPr>
          <w:rFonts w:hint="eastAsia" w:ascii="微软雅黑" w:hAnsi="微软雅黑" w:eastAsia="微软雅黑" w:cs="微软雅黑"/>
          <w:b/>
          <w:color w:val="333399"/>
          <w:sz w:val="28"/>
          <w:szCs w:val="28"/>
          <w:u w:val="single"/>
        </w:rPr>
        <w:t xml:space="preserve">2020年8月8日上午9时整 </w:t>
      </w:r>
    </w:p>
    <w:p>
      <w:pPr>
        <w:ind w:right="-512" w:rightChars="-244" w:firstLine="137" w:firstLineChars="49"/>
        <w:rPr>
          <w:rFonts w:ascii="微软雅黑" w:hAnsi="微软雅黑" w:eastAsia="微软雅黑" w:cs="微软雅黑"/>
          <w:b/>
          <w:color w:val="333399"/>
          <w:sz w:val="28"/>
          <w:szCs w:val="28"/>
        </w:rPr>
      </w:pPr>
      <w:r>
        <w:rPr>
          <w:rFonts w:hint="eastAsia" w:ascii="微软雅黑" w:hAnsi="微软雅黑" w:eastAsia="微软雅黑" w:cs="微软雅黑"/>
          <w:b/>
          <w:color w:val="333399"/>
          <w:sz w:val="28"/>
          <w:szCs w:val="28"/>
        </w:rPr>
        <w:t>展示、报名时间：</w:t>
      </w:r>
      <w:r>
        <w:rPr>
          <w:rFonts w:hint="eastAsia" w:ascii="微软雅黑" w:hAnsi="微软雅黑" w:eastAsia="微软雅黑" w:cs="微软雅黑"/>
          <w:b/>
          <w:color w:val="333399"/>
          <w:sz w:val="28"/>
          <w:szCs w:val="28"/>
          <w:u w:val="single"/>
        </w:rPr>
        <w:t>公告之日起至8月7日16时止</w:t>
      </w:r>
    </w:p>
    <w:p>
      <w:pPr>
        <w:ind w:right="-512" w:rightChars="-244" w:firstLine="137" w:firstLineChars="49"/>
        <w:rPr>
          <w:rFonts w:ascii="微软雅黑" w:hAnsi="微软雅黑" w:eastAsia="微软雅黑" w:cs="微软雅黑"/>
          <w:b/>
          <w:color w:val="333399"/>
          <w:sz w:val="28"/>
          <w:szCs w:val="28"/>
        </w:rPr>
      </w:pPr>
      <w:r>
        <w:rPr>
          <w:rFonts w:hint="eastAsia" w:ascii="微软雅黑" w:hAnsi="微软雅黑" w:eastAsia="微软雅黑" w:cs="微软雅黑"/>
          <w:b/>
          <w:color w:val="333399"/>
          <w:sz w:val="28"/>
          <w:szCs w:val="28"/>
        </w:rPr>
        <w:t>拍卖会地点：</w:t>
      </w:r>
      <w:r>
        <w:rPr>
          <w:rFonts w:hint="eastAsia" w:ascii="微软雅黑" w:hAnsi="微软雅黑" w:eastAsia="微软雅黑" w:cs="微软雅黑"/>
          <w:b/>
          <w:color w:val="333399"/>
          <w:sz w:val="28"/>
          <w:szCs w:val="28"/>
          <w:u w:val="single"/>
        </w:rPr>
        <w:t xml:space="preserve">本公司网络拍卖平台（www.gzpmgs.com）  </w:t>
      </w:r>
    </w:p>
    <w:p>
      <w:pPr>
        <w:ind w:right="-512" w:rightChars="-244" w:firstLine="137" w:firstLineChars="49"/>
        <w:rPr>
          <w:rFonts w:ascii="微软雅黑" w:hAnsi="微软雅黑" w:eastAsia="微软雅黑" w:cs="微软雅黑"/>
          <w:b/>
          <w:color w:val="333399"/>
          <w:sz w:val="28"/>
          <w:szCs w:val="28"/>
          <w:u w:val="single"/>
        </w:rPr>
      </w:pPr>
      <w:r>
        <w:rPr>
          <w:rFonts w:hint="eastAsia" w:ascii="微软雅黑" w:hAnsi="微软雅黑" w:eastAsia="微软雅黑" w:cs="微软雅黑"/>
          <w:b/>
          <w:color w:val="333399"/>
          <w:sz w:val="28"/>
          <w:szCs w:val="28"/>
        </w:rPr>
        <w:t xml:space="preserve">联系电话：  </w:t>
      </w:r>
      <w:r>
        <w:rPr>
          <w:rFonts w:hint="eastAsia" w:ascii="微软雅黑" w:hAnsi="微软雅黑" w:eastAsia="微软雅黑" w:cs="微软雅黑"/>
          <w:b/>
          <w:color w:val="333399"/>
          <w:sz w:val="28"/>
          <w:szCs w:val="28"/>
          <w:u w:val="single"/>
        </w:rPr>
        <w:t xml:space="preserve">  85211519、85211532、13985113435</w:t>
      </w:r>
    </w:p>
    <w:p>
      <w:pPr>
        <w:ind w:right="-512" w:rightChars="-244" w:firstLine="137" w:firstLineChars="49"/>
        <w:rPr>
          <w:rFonts w:ascii="微软雅黑" w:hAnsi="微软雅黑" w:eastAsia="微软雅黑" w:cs="微软雅黑"/>
          <w:b/>
          <w:color w:val="333399"/>
          <w:sz w:val="28"/>
          <w:szCs w:val="28"/>
          <w:u w:val="single"/>
        </w:rPr>
      </w:pPr>
    </w:p>
    <w:p>
      <w:pPr>
        <w:ind w:right="-512" w:rightChars="-244" w:firstLine="137" w:firstLineChars="49"/>
        <w:rPr>
          <w:rFonts w:ascii="微软雅黑" w:hAnsi="微软雅黑" w:eastAsia="微软雅黑" w:cs="微软雅黑"/>
          <w:b/>
          <w:color w:val="333399"/>
          <w:sz w:val="28"/>
          <w:szCs w:val="28"/>
          <w:u w:val="single"/>
        </w:rPr>
      </w:pPr>
    </w:p>
    <w:p>
      <w:pPr>
        <w:tabs>
          <w:tab w:val="left" w:pos="180"/>
        </w:tabs>
        <w:spacing w:line="560" w:lineRule="exact"/>
        <w:jc w:val="center"/>
        <w:rPr>
          <w:rFonts w:ascii="微软雅黑" w:hAnsi="微软雅黑" w:eastAsia="微软雅黑"/>
          <w:b/>
          <w:kern w:val="0"/>
          <w:sz w:val="48"/>
          <w:szCs w:val="48"/>
        </w:rPr>
      </w:pPr>
      <w:r>
        <w:rPr>
          <w:rFonts w:hint="eastAsia" w:ascii="微软雅黑" w:hAnsi="微软雅黑" w:eastAsia="微软雅黑"/>
          <w:b/>
          <w:kern w:val="0"/>
          <w:sz w:val="48"/>
          <w:szCs w:val="48"/>
        </w:rPr>
        <w:t>茅台酒、礼品物资拍卖会拍卖规则</w:t>
      </w:r>
    </w:p>
    <w:p>
      <w:pPr>
        <w:tabs>
          <w:tab w:val="left" w:pos="180"/>
        </w:tabs>
        <w:spacing w:line="560" w:lineRule="exact"/>
        <w:ind w:left="-199" w:leftChars="-95" w:right="31" w:rightChars="15" w:firstLine="758" w:firstLineChars="271"/>
        <w:rPr>
          <w:rFonts w:ascii="长城新魏碑体" w:hAnsi="宋体" w:eastAsia="长城新魏碑体"/>
          <w:sz w:val="28"/>
          <w:szCs w:val="28"/>
        </w:rPr>
      </w:pPr>
    </w:p>
    <w:p>
      <w:pPr>
        <w:tabs>
          <w:tab w:val="left" w:pos="180"/>
        </w:tabs>
        <w:spacing w:line="560" w:lineRule="exact"/>
        <w:ind w:left="-199" w:leftChars="-95" w:right="31" w:rightChars="15" w:firstLine="758" w:firstLineChars="271"/>
        <w:rPr>
          <w:rFonts w:ascii="长城新魏碑体" w:hAnsi="宋体" w:eastAsia="长城新魏碑体"/>
          <w:sz w:val="28"/>
          <w:szCs w:val="28"/>
        </w:rPr>
      </w:pPr>
    </w:p>
    <w:p>
      <w:pPr>
        <w:tabs>
          <w:tab w:val="left" w:pos="180"/>
        </w:tabs>
        <w:spacing w:line="560" w:lineRule="exact"/>
        <w:ind w:left="-199" w:leftChars="-95" w:right="31" w:rightChars="15" w:firstLine="758" w:firstLineChars="271"/>
        <w:rPr>
          <w:rFonts w:ascii="长城新魏碑体" w:hAnsi="宋体" w:eastAsia="长城新魏碑体"/>
          <w:sz w:val="28"/>
          <w:szCs w:val="28"/>
        </w:rPr>
      </w:pPr>
      <w:r>
        <w:rPr>
          <w:rFonts w:hint="eastAsia" w:ascii="长城新魏碑体" w:hAnsi="宋体" w:eastAsia="长城新魏碑体"/>
          <w:sz w:val="28"/>
          <w:szCs w:val="28"/>
        </w:rPr>
        <w:t>一、参加竞买人员须携带有效身份证明办理报名登记手续（单位竞买持盖公章的法人执照副本复印件、法定代表人身份证明、授权委托书及被授权人身份证明），</w:t>
      </w:r>
      <w:r>
        <w:rPr>
          <w:rFonts w:hint="eastAsia" w:ascii="长城新魏碑体" w:hAnsi="宋体" w:eastAsia="长城新魏碑体"/>
          <w:b/>
          <w:sz w:val="28"/>
          <w:szCs w:val="28"/>
        </w:rPr>
        <w:t>报名时，须交纳竞买保证金，保证金为人民币1万元整</w:t>
      </w:r>
      <w:r>
        <w:rPr>
          <w:rFonts w:hint="eastAsia" w:ascii="长城新魏碑体" w:hAnsi="宋体" w:eastAsia="长城新魏碑体"/>
          <w:bCs/>
          <w:sz w:val="28"/>
          <w:szCs w:val="28"/>
        </w:rPr>
        <w:t>。（注：竞买保证金须在8月7日17时前汇到贵州省拍卖有限公司的工商银行贵阳市中南支行2402013309024908164帐户为准）</w:t>
      </w:r>
      <w:r>
        <w:rPr>
          <w:rFonts w:hint="eastAsia" w:ascii="长城新魏碑体" w:hAnsi="宋体" w:eastAsia="长城新魏碑体"/>
          <w:sz w:val="28"/>
          <w:szCs w:val="28"/>
        </w:rPr>
        <w:t>如未成交在拍卖会结束后一个工作日内按原付款方式全额退还，已拍卖成交的在最终结算时冲抵拍卖佣金及相应金额成交价款。</w:t>
      </w:r>
    </w:p>
    <w:p>
      <w:pPr>
        <w:tabs>
          <w:tab w:val="left" w:pos="180"/>
        </w:tabs>
        <w:ind w:firstLine="555"/>
        <w:rPr>
          <w:rFonts w:ascii="新宋体" w:hAnsi="新宋体" w:eastAsia="新宋体" w:cs="新宋体"/>
          <w:sz w:val="28"/>
          <w:szCs w:val="28"/>
        </w:rPr>
      </w:pPr>
      <w:r>
        <w:rPr>
          <w:rFonts w:hint="eastAsia" w:ascii="长城新魏碑体" w:hAnsi="宋体" w:eastAsia="长城新魏碑体"/>
          <w:sz w:val="28"/>
          <w:szCs w:val="28"/>
        </w:rPr>
        <w:t>二、</w:t>
      </w:r>
      <w:r>
        <w:rPr>
          <w:rFonts w:hint="eastAsia" w:ascii="宋体" w:hAnsi="宋体" w:eastAsia="宋体" w:cs="宋体"/>
          <w:sz w:val="28"/>
          <w:szCs w:val="28"/>
        </w:rPr>
        <w:t>本公司已依法在“拍卖公告”中明示和提供了拍卖标的的展示时间和地点。请竞买人在参与拍卖前到标的物展示现场认真查看拍卖标的，自行核定标的物相关情况。</w:t>
      </w:r>
    </w:p>
    <w:p>
      <w:pPr>
        <w:tabs>
          <w:tab w:val="left" w:pos="180"/>
        </w:tabs>
        <w:spacing w:line="560" w:lineRule="exact"/>
        <w:ind w:left="-199" w:leftChars="-95" w:right="31" w:rightChars="15" w:firstLine="758" w:firstLineChars="271"/>
        <w:rPr>
          <w:rFonts w:ascii="长城新魏碑体" w:hAnsi="宋体" w:eastAsia="长城新魏碑体"/>
          <w:sz w:val="28"/>
          <w:szCs w:val="28"/>
        </w:rPr>
      </w:pPr>
      <w:r>
        <w:rPr>
          <w:rFonts w:hint="eastAsia" w:ascii="长城新魏碑体" w:hAnsi="宋体" w:eastAsia="长城新魏碑体"/>
          <w:sz w:val="28"/>
          <w:szCs w:val="28"/>
        </w:rPr>
        <w:t>三、本次拍卖标的依其现状进行拍卖。本公司提供的拍卖资料和《拍品目录》中对拍卖物的描述，仅供竞买人参考。现状是指看样时点标的的质量、数量、重量、成色、包装物、生产时间、年份、商标等现实状况，竞买人一旦参加拍卖会，即表示竞买人已完全认可拍卖物的现状情况（包括拍卖物的质量和权利瑕疵），并自愿承担所拍卖标的物显性和隐性瑕疵的可能性风险。</w:t>
      </w:r>
    </w:p>
    <w:p>
      <w:pPr>
        <w:tabs>
          <w:tab w:val="left" w:pos="180"/>
        </w:tabs>
        <w:spacing w:line="560" w:lineRule="exact"/>
        <w:ind w:right="31" w:rightChars="15" w:firstLine="536" w:firstLineChars="200"/>
        <w:rPr>
          <w:rFonts w:ascii="长城新魏碑体" w:hAnsi="宋体" w:eastAsia="长城新魏碑体"/>
          <w:spacing w:val="-6"/>
          <w:sz w:val="28"/>
          <w:szCs w:val="28"/>
        </w:rPr>
      </w:pPr>
      <w:r>
        <w:rPr>
          <w:rFonts w:hint="eastAsia" w:ascii="长城新魏碑体" w:hAnsi="宋体" w:eastAsia="长城新魏碑体"/>
          <w:spacing w:val="-6"/>
          <w:sz w:val="28"/>
          <w:szCs w:val="28"/>
        </w:rPr>
        <w:t>四、本场拍卖会依据《中国人民共和国拍卖法》，遵循“公开、公平、公正、诚实信用”，“价高者得”的原则。拍卖会采取增价拍卖方式。计价货币为人民币。拍卖时的起拍价、成交价均不包括拍卖佣金。</w:t>
      </w:r>
    </w:p>
    <w:p>
      <w:pPr>
        <w:tabs>
          <w:tab w:val="left" w:pos="180"/>
        </w:tabs>
        <w:spacing w:line="540" w:lineRule="exact"/>
        <w:ind w:firstLine="570"/>
        <w:rPr>
          <w:rFonts w:ascii="新宋体" w:hAnsi="新宋体" w:eastAsia="新宋体" w:cs="新宋体"/>
          <w:sz w:val="28"/>
          <w:szCs w:val="28"/>
        </w:rPr>
      </w:pPr>
      <w:r>
        <w:rPr>
          <w:rFonts w:hint="eastAsia" w:ascii="新宋体" w:hAnsi="新宋体" w:eastAsia="新宋体" w:cs="新宋体"/>
          <w:sz w:val="28"/>
          <w:szCs w:val="28"/>
        </w:rPr>
        <w:t>五、竞买人凭报名登记表申请办理进入“网络拍卖平台”的登陆帐号及密码等相关手续。竞买人进入贵州省拍卖有限公司“网络拍卖平台”或进入拍卖会现场即表明该竞买人已认真阅读本公司本场拍卖会《拍卖规则》、《注意事项》、</w:t>
      </w:r>
      <w:r>
        <w:rPr>
          <w:rFonts w:hint="eastAsia" w:ascii="新宋体" w:hAnsi="新宋体" w:eastAsia="新宋体" w:cs="新宋体"/>
          <w:sz w:val="28"/>
        </w:rPr>
        <w:t>《拍卖标的目录》等</w:t>
      </w:r>
      <w:r>
        <w:rPr>
          <w:rFonts w:hint="eastAsia" w:ascii="新宋体" w:hAnsi="新宋体" w:eastAsia="新宋体" w:cs="新宋体"/>
          <w:sz w:val="28"/>
          <w:szCs w:val="28"/>
        </w:rPr>
        <w:t>拍卖会文件，同意本公司对标的物介绍和提示，认可标的物现状，并同意在拍卖交易中遵守本公司“拍卖规则”等拍卖会文件和业务程序中的一切条款，履行相应的权利义务。</w:t>
      </w:r>
    </w:p>
    <w:p>
      <w:pPr>
        <w:tabs>
          <w:tab w:val="left" w:pos="180"/>
        </w:tabs>
        <w:ind w:firstLine="555"/>
        <w:rPr>
          <w:rFonts w:ascii="长城新魏碑体" w:hAnsi="宋体" w:eastAsia="长城新魏碑体"/>
          <w:sz w:val="28"/>
          <w:szCs w:val="28"/>
        </w:rPr>
      </w:pPr>
      <w:r>
        <w:rPr>
          <w:rFonts w:hint="eastAsia" w:ascii="长城新魏碑体" w:hAnsi="宋体" w:eastAsia="长城新魏碑体"/>
          <w:spacing w:val="-6"/>
          <w:sz w:val="28"/>
          <w:szCs w:val="28"/>
        </w:rPr>
        <w:t>六、</w:t>
      </w:r>
      <w:r>
        <w:rPr>
          <w:rFonts w:hint="eastAsia" w:ascii="长城新魏碑体" w:hAnsi="宋体" w:eastAsia="长城新魏碑体"/>
          <w:sz w:val="28"/>
          <w:szCs w:val="28"/>
        </w:rPr>
        <w:t>拍品拍卖成交后，买受人应当在8月10日到贵州省拍卖有限公司签署“拍卖成交确认书”与“拍卖会记录”。</w:t>
      </w:r>
    </w:p>
    <w:p>
      <w:pPr>
        <w:tabs>
          <w:tab w:val="left" w:pos="180"/>
        </w:tabs>
        <w:spacing w:line="560" w:lineRule="exact"/>
        <w:ind w:left="-199" w:leftChars="-95" w:right="31" w:rightChars="15" w:firstLine="758" w:firstLineChars="271"/>
        <w:rPr>
          <w:rFonts w:ascii="长城新魏碑体" w:hAnsi="宋体" w:eastAsia="长城新魏碑体"/>
          <w:sz w:val="28"/>
          <w:szCs w:val="28"/>
        </w:rPr>
      </w:pPr>
      <w:r>
        <w:rPr>
          <w:rFonts w:hint="eastAsia" w:ascii="长城新魏碑体" w:hAnsi="宋体" w:eastAsia="长城新魏碑体"/>
          <w:sz w:val="28"/>
          <w:szCs w:val="28"/>
        </w:rPr>
        <w:t>七、标的物拍卖成交后，买受人须在拍卖会后3个工作日内付清全部拍卖成交价款及拍卖佣金。逾期视作反悔，保证金不予退还。</w:t>
      </w:r>
    </w:p>
    <w:p>
      <w:pPr>
        <w:tabs>
          <w:tab w:val="left" w:pos="180"/>
        </w:tabs>
        <w:spacing w:line="560" w:lineRule="exact"/>
        <w:ind w:left="-199" w:leftChars="-95" w:right="31" w:rightChars="15" w:firstLine="758" w:firstLineChars="271"/>
        <w:rPr>
          <w:rFonts w:ascii="长城新魏碑体" w:hAnsi="宋体" w:eastAsia="长城新魏碑体"/>
          <w:sz w:val="28"/>
          <w:szCs w:val="28"/>
        </w:rPr>
      </w:pPr>
      <w:r>
        <w:rPr>
          <w:rFonts w:hint="eastAsia" w:ascii="长城新魏碑体" w:hAnsi="宋体" w:eastAsia="长城新魏碑体"/>
          <w:sz w:val="28"/>
          <w:szCs w:val="28"/>
        </w:rPr>
        <w:t>八、买受人在付清全部拍卖成交价款后的两个工作日内领取拍卖标的物。逾期不提货或未提清，买受人另须承担拍品每天500元的逾期保管费。</w:t>
      </w:r>
    </w:p>
    <w:p>
      <w:pPr>
        <w:tabs>
          <w:tab w:val="left" w:pos="180"/>
        </w:tabs>
        <w:spacing w:line="560" w:lineRule="exact"/>
        <w:ind w:left="-199" w:leftChars="-95" w:right="31" w:rightChars="15" w:firstLine="758" w:firstLineChars="271"/>
        <w:rPr>
          <w:rFonts w:ascii="长城新魏碑体" w:hAnsi="宋体" w:eastAsia="长城新魏碑体"/>
          <w:sz w:val="28"/>
          <w:szCs w:val="28"/>
        </w:rPr>
      </w:pPr>
      <w:r>
        <w:rPr>
          <w:rFonts w:hint="eastAsia" w:ascii="长城新魏碑体" w:hAnsi="宋体" w:eastAsia="长城新魏碑体"/>
          <w:sz w:val="28"/>
          <w:szCs w:val="28"/>
        </w:rPr>
        <w:t xml:space="preserve">九、拍品成交后，除交付拍品成交价款外，买受人还需按拍卖成交价的 </w:t>
      </w:r>
      <w:r>
        <w:rPr>
          <w:rFonts w:hint="eastAsia" w:ascii="长城新魏碑体" w:hAnsi="宋体" w:eastAsia="长城新魏碑体"/>
          <w:sz w:val="28"/>
          <w:szCs w:val="28"/>
          <w:u w:val="single"/>
        </w:rPr>
        <w:t xml:space="preserve"> 5</w:t>
      </w:r>
      <w:r>
        <w:rPr>
          <w:rFonts w:hint="eastAsia" w:ascii="长城新魏碑体" w:hAnsi="宋体" w:eastAsia="长城新魏碑体"/>
          <w:b/>
          <w:sz w:val="28"/>
          <w:szCs w:val="28"/>
          <w:u w:val="single"/>
        </w:rPr>
        <w:t xml:space="preserve">% </w:t>
      </w:r>
      <w:r>
        <w:rPr>
          <w:rFonts w:hint="eastAsia" w:ascii="长城新魏碑体" w:hAnsi="宋体" w:eastAsia="长城新魏碑体"/>
          <w:sz w:val="28"/>
          <w:szCs w:val="28"/>
        </w:rPr>
        <w:t>向本公司支付拍卖佣金。</w:t>
      </w:r>
    </w:p>
    <w:p>
      <w:pPr>
        <w:tabs>
          <w:tab w:val="left" w:pos="180"/>
        </w:tabs>
        <w:spacing w:line="560" w:lineRule="exact"/>
        <w:ind w:left="-199" w:leftChars="-95" w:right="31" w:rightChars="15" w:firstLine="758" w:firstLineChars="271"/>
        <w:rPr>
          <w:rFonts w:ascii="宋体" w:hAnsi="宋体"/>
          <w:sz w:val="28"/>
          <w:szCs w:val="28"/>
        </w:rPr>
      </w:pPr>
      <w:r>
        <w:rPr>
          <w:rFonts w:hint="eastAsia" w:ascii="长城新魏碑体" w:hAnsi="宋体" w:eastAsia="长城新魏碑体"/>
          <w:sz w:val="28"/>
          <w:szCs w:val="28"/>
        </w:rPr>
        <w:t>十、拍卖成交后，买受人如果反悔，不按时支付拍卖价款和佣金的，属违约行为，拍卖人除不予退还预付的竞买保证金外</w:t>
      </w:r>
      <w:r>
        <w:rPr>
          <w:rFonts w:hint="eastAsia" w:ascii="长城新魏碑体" w:hAnsi="宋体" w:eastAsia="长城新魏碑体"/>
          <w:spacing w:val="-4"/>
          <w:sz w:val="28"/>
          <w:szCs w:val="28"/>
        </w:rPr>
        <w:t>，</w:t>
      </w:r>
      <w:r>
        <w:rPr>
          <w:rFonts w:hint="eastAsia" w:ascii="长城新魏碑体" w:hAnsi="宋体" w:eastAsia="长城新魏碑体"/>
          <w:sz w:val="28"/>
          <w:szCs w:val="28"/>
        </w:rPr>
        <w:t>依照《中华人民共和国拍卖法》第三十九条的规定，拍卖人可以解除买受人签署的“成交确认书”；并将该拍卖标的再行拍卖，买受人除应承担第一次拍卖委托人和买受人拍卖佣金外，还应承担再行拍卖与第一次拍卖的价差，并承担相应的民事责任。</w:t>
      </w:r>
    </w:p>
    <w:p>
      <w:pPr>
        <w:tabs>
          <w:tab w:val="left" w:pos="180"/>
        </w:tabs>
        <w:spacing w:line="560" w:lineRule="exact"/>
        <w:ind w:right="31" w:rightChars="15"/>
        <w:rPr>
          <w:rFonts w:ascii="新宋体" w:hAnsi="新宋体" w:eastAsia="新宋体" w:cs="新宋体"/>
          <w:sz w:val="28"/>
          <w:szCs w:val="28"/>
        </w:rPr>
      </w:pPr>
      <w:r>
        <w:rPr>
          <w:rFonts w:hint="eastAsia" w:ascii="新宋体" w:hAnsi="新宋体" w:eastAsia="新宋体" w:cs="新宋体"/>
          <w:sz w:val="28"/>
          <w:szCs w:val="28"/>
        </w:rPr>
        <w:t xml:space="preserve">    十一、拍卖会时间：2020年8月8日9时整</w:t>
      </w:r>
    </w:p>
    <w:p>
      <w:pPr>
        <w:tabs>
          <w:tab w:val="left" w:pos="180"/>
        </w:tabs>
        <w:spacing w:line="560" w:lineRule="exact"/>
        <w:ind w:left="-199" w:leftChars="-95" w:right="31" w:rightChars="15" w:firstLine="758" w:firstLineChars="271"/>
        <w:rPr>
          <w:rFonts w:ascii="新宋体" w:hAnsi="新宋体" w:eastAsia="新宋体" w:cs="新宋体"/>
          <w:sz w:val="28"/>
          <w:szCs w:val="28"/>
        </w:rPr>
      </w:pPr>
      <w:r>
        <w:rPr>
          <w:rFonts w:hint="eastAsia" w:ascii="新宋体" w:hAnsi="新宋体" w:eastAsia="新宋体" w:cs="新宋体"/>
          <w:sz w:val="28"/>
          <w:szCs w:val="28"/>
        </w:rPr>
        <w:t xml:space="preserve">拍卖会地点： </w:t>
      </w:r>
      <w:r>
        <w:fldChar w:fldCharType="begin"/>
      </w:r>
      <w:r>
        <w:instrText xml:space="preserve"> HYPERLINK "http://www.gzpmgs.com" </w:instrText>
      </w:r>
      <w:r>
        <w:fldChar w:fldCharType="separate"/>
      </w:r>
      <w:r>
        <w:rPr>
          <w:rStyle w:val="8"/>
          <w:rFonts w:hint="eastAsia" w:ascii="新宋体" w:hAnsi="新宋体" w:eastAsia="新宋体" w:cs="新宋体"/>
          <w:sz w:val="28"/>
          <w:szCs w:val="28"/>
        </w:rPr>
        <w:t>www.gzpmgs.com</w:t>
      </w:r>
      <w:r>
        <w:rPr>
          <w:rStyle w:val="8"/>
          <w:rFonts w:hint="eastAsia" w:ascii="新宋体" w:hAnsi="新宋体" w:eastAsia="新宋体" w:cs="新宋体"/>
          <w:sz w:val="28"/>
          <w:szCs w:val="28"/>
        </w:rPr>
        <w:fldChar w:fldCharType="end"/>
      </w:r>
      <w:r>
        <w:rPr>
          <w:rFonts w:hint="eastAsia" w:ascii="新宋体" w:hAnsi="新宋体" w:eastAsia="新宋体" w:cs="新宋体"/>
          <w:sz w:val="28"/>
          <w:szCs w:val="28"/>
        </w:rPr>
        <w:t xml:space="preserve"> （贵州省拍卖有限公司网络拍卖平台）</w:t>
      </w:r>
    </w:p>
    <w:p>
      <w:pPr>
        <w:tabs>
          <w:tab w:val="left" w:pos="180"/>
        </w:tabs>
        <w:spacing w:line="560" w:lineRule="exact"/>
        <w:ind w:left="-199" w:leftChars="-95" w:right="31" w:rightChars="15" w:firstLine="758" w:firstLineChars="271"/>
        <w:rPr>
          <w:rFonts w:ascii="新宋体" w:hAnsi="新宋体" w:eastAsia="新宋体" w:cs="新宋体"/>
          <w:sz w:val="28"/>
          <w:szCs w:val="28"/>
        </w:rPr>
      </w:pPr>
      <w:r>
        <w:rPr>
          <w:rFonts w:hint="eastAsia" w:ascii="新宋体" w:hAnsi="新宋体" w:eastAsia="新宋体" w:cs="新宋体"/>
          <w:sz w:val="28"/>
          <w:szCs w:val="28"/>
        </w:rPr>
        <w:t>联 系 电 话：   85211532、85211519 、13985113435</w:t>
      </w:r>
    </w:p>
    <w:p>
      <w:pPr>
        <w:tabs>
          <w:tab w:val="left" w:pos="180"/>
        </w:tabs>
        <w:spacing w:line="560" w:lineRule="exact"/>
        <w:ind w:left="-199" w:leftChars="-95" w:right="31" w:rightChars="15" w:firstLine="758" w:firstLineChars="271"/>
        <w:rPr>
          <w:rFonts w:ascii="新宋体" w:hAnsi="新宋体" w:eastAsia="新宋体" w:cs="新宋体"/>
          <w:sz w:val="28"/>
          <w:szCs w:val="28"/>
        </w:rPr>
      </w:pPr>
      <w:r>
        <w:rPr>
          <w:rFonts w:hint="eastAsia" w:ascii="新宋体" w:hAnsi="新宋体" w:eastAsia="新宋体" w:cs="新宋体"/>
          <w:sz w:val="28"/>
          <w:szCs w:val="28"/>
        </w:rPr>
        <w:t xml:space="preserve"> </w:t>
      </w:r>
    </w:p>
    <w:p>
      <w:pPr>
        <w:tabs>
          <w:tab w:val="left" w:pos="180"/>
        </w:tabs>
        <w:ind w:left="-199" w:leftChars="-95" w:right="-313" w:rightChars="-149" w:firstLine="758" w:firstLineChars="271"/>
        <w:rPr>
          <w:rFonts w:ascii="新宋体" w:hAnsi="新宋体" w:eastAsia="新宋体" w:cs="新宋体"/>
          <w:sz w:val="28"/>
          <w:szCs w:val="28"/>
        </w:rPr>
      </w:pPr>
      <w:r>
        <w:rPr>
          <w:rFonts w:hint="eastAsia" w:ascii="新宋体" w:hAnsi="新宋体" w:eastAsia="新宋体" w:cs="新宋体"/>
          <w:sz w:val="28"/>
          <w:szCs w:val="28"/>
        </w:rPr>
        <w:t xml:space="preserve">                                           2020年7月31日</w:t>
      </w:r>
    </w:p>
    <w:p>
      <w:pPr>
        <w:tabs>
          <w:tab w:val="left" w:pos="180"/>
        </w:tabs>
        <w:ind w:left="-199" w:leftChars="-95" w:right="-313" w:rightChars="-149" w:firstLine="758" w:firstLineChars="271"/>
        <w:rPr>
          <w:rFonts w:ascii="新宋体" w:hAnsi="新宋体" w:eastAsia="新宋体" w:cs="新宋体"/>
          <w:sz w:val="28"/>
          <w:szCs w:val="28"/>
        </w:rPr>
      </w:pPr>
    </w:p>
    <w:p>
      <w:pPr>
        <w:tabs>
          <w:tab w:val="left" w:pos="180"/>
        </w:tabs>
        <w:ind w:firstLine="1400" w:firstLineChars="500"/>
        <w:rPr>
          <w:rFonts w:ascii="宋体" w:hAnsi="宋体" w:cs="宋体"/>
          <w:sz w:val="28"/>
          <w:szCs w:val="28"/>
        </w:rPr>
      </w:pPr>
    </w:p>
    <w:p>
      <w:pPr>
        <w:tabs>
          <w:tab w:val="left" w:pos="180"/>
        </w:tabs>
        <w:ind w:firstLine="1400" w:firstLineChars="500"/>
        <w:rPr>
          <w:rFonts w:ascii="宋体" w:hAnsi="宋体" w:cs="宋体"/>
          <w:sz w:val="28"/>
          <w:szCs w:val="28"/>
        </w:rPr>
      </w:pPr>
    </w:p>
    <w:p>
      <w:pPr>
        <w:tabs>
          <w:tab w:val="left" w:pos="180"/>
        </w:tabs>
        <w:ind w:firstLine="1400" w:firstLineChars="500"/>
        <w:rPr>
          <w:rFonts w:hint="eastAsia" w:ascii="宋体" w:hAnsi="宋体" w:cs="宋体"/>
          <w:sz w:val="28"/>
          <w:szCs w:val="28"/>
        </w:rPr>
      </w:pPr>
    </w:p>
    <w:p>
      <w:pPr>
        <w:tabs>
          <w:tab w:val="left" w:pos="180"/>
        </w:tabs>
        <w:ind w:firstLine="1400" w:firstLineChars="500"/>
        <w:rPr>
          <w:rFonts w:hint="eastAsia" w:ascii="宋体" w:hAnsi="宋体" w:cs="宋体"/>
          <w:sz w:val="28"/>
          <w:szCs w:val="28"/>
        </w:rPr>
      </w:pPr>
    </w:p>
    <w:p>
      <w:pPr>
        <w:tabs>
          <w:tab w:val="left" w:pos="180"/>
        </w:tabs>
        <w:ind w:firstLine="1400" w:firstLineChars="500"/>
        <w:rPr>
          <w:rFonts w:hint="eastAsia" w:ascii="宋体" w:hAnsi="宋体" w:cs="宋体"/>
          <w:sz w:val="28"/>
          <w:szCs w:val="28"/>
        </w:rPr>
      </w:pPr>
    </w:p>
    <w:p>
      <w:pPr>
        <w:tabs>
          <w:tab w:val="left" w:pos="180"/>
        </w:tabs>
        <w:ind w:firstLine="1400" w:firstLineChars="500"/>
        <w:rPr>
          <w:rFonts w:ascii="宋体" w:hAnsi="宋体" w:cs="宋体"/>
          <w:sz w:val="28"/>
          <w:szCs w:val="28"/>
        </w:rPr>
      </w:pPr>
    </w:p>
    <w:p>
      <w:pPr>
        <w:jc w:val="center"/>
        <w:rPr>
          <w:rFonts w:ascii="新宋体" w:hAnsi="新宋体" w:eastAsia="新宋体" w:cs="新宋体"/>
          <w:b/>
          <w:sz w:val="48"/>
          <w:szCs w:val="48"/>
        </w:rPr>
      </w:pPr>
      <w:r>
        <w:rPr>
          <w:rFonts w:hint="eastAsia" w:ascii="新宋体" w:hAnsi="新宋体" w:eastAsia="新宋体" w:cs="新宋体"/>
          <w:b/>
          <w:sz w:val="48"/>
          <w:szCs w:val="48"/>
        </w:rPr>
        <w:t>网络在线拍卖规则</w:t>
      </w:r>
    </w:p>
    <w:p>
      <w:pPr>
        <w:spacing w:line="600" w:lineRule="exact"/>
        <w:rPr>
          <w:rFonts w:ascii="新宋体" w:hAnsi="新宋体" w:eastAsia="新宋体" w:cs="新宋体"/>
          <w:sz w:val="28"/>
          <w:szCs w:val="28"/>
        </w:rPr>
      </w:pPr>
      <w:r>
        <w:rPr>
          <w:rFonts w:hint="eastAsia" w:ascii="新宋体" w:hAnsi="新宋体" w:eastAsia="新宋体" w:cs="新宋体"/>
          <w:sz w:val="30"/>
          <w:szCs w:val="30"/>
        </w:rPr>
        <w:t xml:space="preserve">   </w:t>
      </w:r>
      <w:r>
        <w:rPr>
          <w:rFonts w:hint="eastAsia" w:ascii="新宋体" w:hAnsi="新宋体" w:eastAsia="新宋体" w:cs="新宋体"/>
          <w:sz w:val="28"/>
          <w:szCs w:val="28"/>
        </w:rPr>
        <w:t xml:space="preserve"> 一、本规则所称“网络在线拍卖”是指本公司运用互联网功能建立网络拍卖平台，拍卖活动各方当事人通过本平台实施的符合“拍卖法”规定的拍卖活动。</w:t>
      </w:r>
    </w:p>
    <w:p>
      <w:pPr>
        <w:spacing w:line="600" w:lineRule="exact"/>
        <w:ind w:firstLine="600"/>
        <w:rPr>
          <w:rFonts w:ascii="新宋体" w:hAnsi="新宋体" w:eastAsia="新宋体" w:cs="新宋体"/>
          <w:sz w:val="28"/>
          <w:szCs w:val="28"/>
        </w:rPr>
      </w:pPr>
      <w:r>
        <w:rPr>
          <w:rFonts w:hint="eastAsia" w:ascii="新宋体" w:hAnsi="新宋体" w:eastAsia="新宋体" w:cs="新宋体"/>
          <w:sz w:val="28"/>
          <w:szCs w:val="28"/>
        </w:rPr>
        <w:t>二、参加“网络在线拍卖”的网络竞买人应同时遵守本场拍卖会“拍卖规则”等文件资料的各项规定。</w:t>
      </w:r>
    </w:p>
    <w:p>
      <w:pPr>
        <w:spacing w:line="600" w:lineRule="exact"/>
        <w:ind w:firstLine="600"/>
        <w:rPr>
          <w:rFonts w:ascii="新宋体" w:hAnsi="新宋体" w:eastAsia="新宋体" w:cs="新宋体"/>
          <w:sz w:val="28"/>
          <w:szCs w:val="28"/>
        </w:rPr>
      </w:pPr>
      <w:r>
        <w:rPr>
          <w:rFonts w:hint="eastAsia" w:ascii="新宋体" w:hAnsi="新宋体" w:eastAsia="新宋体" w:cs="新宋体"/>
          <w:sz w:val="28"/>
          <w:szCs w:val="28"/>
        </w:rPr>
        <w:t>三、网络竞买人须按本场拍卖会“拍卖规则”办理报名手续并交付拍卖保证金。经本公司审核通过并签署“承诺书”后取得拍卖帐号及密码，方可登陆网络拍卖系统（www.gzpmgs.com）参与网络在线拍卖活动。竞买人获取的“拍卖帐号”及密码是参加拍卖会的身份和竞价权限，须妥善保管、防止泄露，否则将承担由此产生经济损失和法律责任。</w:t>
      </w:r>
    </w:p>
    <w:p>
      <w:pPr>
        <w:spacing w:line="600" w:lineRule="exact"/>
        <w:ind w:firstLine="600"/>
        <w:rPr>
          <w:rFonts w:ascii="新宋体" w:hAnsi="新宋体" w:eastAsia="新宋体" w:cs="新宋体"/>
          <w:sz w:val="28"/>
          <w:szCs w:val="28"/>
        </w:rPr>
      </w:pPr>
      <w:r>
        <w:rPr>
          <w:rFonts w:hint="eastAsia" w:ascii="新宋体" w:hAnsi="新宋体" w:eastAsia="新宋体" w:cs="新宋体"/>
          <w:sz w:val="28"/>
          <w:szCs w:val="28"/>
        </w:rPr>
        <w:t>四、请网络竞买人在拍卖前半小时形如进行会员登陆准备，如有任何问题请致电0851-</w:t>
      </w:r>
      <w:r>
        <w:rPr>
          <w:rFonts w:ascii="新宋体" w:hAnsi="新宋体" w:eastAsia="新宋体" w:cs="新宋体"/>
          <w:sz w:val="28"/>
          <w:szCs w:val="28"/>
        </w:rPr>
        <w:t>8</w:t>
      </w:r>
      <w:r>
        <w:rPr>
          <w:rFonts w:hint="eastAsia" w:ascii="新宋体" w:hAnsi="新宋体" w:eastAsia="新宋体" w:cs="新宋体"/>
          <w:sz w:val="28"/>
          <w:szCs w:val="28"/>
        </w:rPr>
        <w:t>5211532，拍卖会开始前5分钟将不再解答与接听电话。网络竞买人登陆拍卖系统，在网络拍卖会开始后，可以选择自行出价录入出价价格（自行出价应等于起拍价也可以等于加价幅度或加价幅度的整倍数。否则出价无效，系统不予认可）；也可以根据“快速出价区”提供的相应加价幅度的价格选择该价格，再点击“确认出价”按钮出价。</w:t>
      </w:r>
    </w:p>
    <w:p>
      <w:pPr>
        <w:spacing w:line="600" w:lineRule="exact"/>
        <w:ind w:firstLine="600"/>
        <w:rPr>
          <w:rFonts w:ascii="新宋体" w:hAnsi="新宋体" w:eastAsia="新宋体" w:cs="新宋体"/>
          <w:sz w:val="28"/>
          <w:szCs w:val="28"/>
        </w:rPr>
      </w:pPr>
      <w:r>
        <w:rPr>
          <w:rFonts w:hint="eastAsia" w:ascii="新宋体" w:hAnsi="新宋体" w:eastAsia="新宋体" w:cs="新宋体"/>
          <w:sz w:val="28"/>
          <w:szCs w:val="28"/>
        </w:rPr>
        <w:t>系统对竞买人每次成功出价及出价时间都会做出历史记录备查。</w:t>
      </w:r>
    </w:p>
    <w:p>
      <w:pPr>
        <w:spacing w:line="600" w:lineRule="exact"/>
        <w:ind w:firstLine="600"/>
        <w:rPr>
          <w:rFonts w:ascii="新宋体" w:hAnsi="新宋体" w:eastAsia="新宋体" w:cs="新宋体"/>
          <w:sz w:val="28"/>
          <w:szCs w:val="28"/>
        </w:rPr>
      </w:pPr>
      <w:r>
        <w:rPr>
          <w:rFonts w:hint="eastAsia" w:ascii="新宋体" w:hAnsi="新宋体" w:eastAsia="新宋体" w:cs="新宋体"/>
          <w:sz w:val="28"/>
          <w:szCs w:val="28"/>
        </w:rPr>
        <w:t>五、网络在线拍卖会预定有拍卖会起始时间和终止时间，在此时间段内为“自由竞价时间”。离终止时间两分钟为“限时竞价时间”，在此时段内若有竞买人成功出价，系统将自动回到“限时竞价时间”起始点即自动延长两分钟，直至拍卖会终止。</w:t>
      </w:r>
    </w:p>
    <w:p>
      <w:pPr>
        <w:spacing w:line="600" w:lineRule="exact"/>
        <w:ind w:firstLine="600"/>
        <w:rPr>
          <w:rFonts w:ascii="新宋体" w:hAnsi="新宋体" w:eastAsia="新宋体" w:cs="新宋体"/>
          <w:sz w:val="28"/>
          <w:szCs w:val="28"/>
        </w:rPr>
      </w:pPr>
      <w:r>
        <w:rPr>
          <w:rFonts w:hint="eastAsia" w:ascii="新宋体" w:hAnsi="新宋体" w:eastAsia="新宋体" w:cs="新宋体"/>
          <w:sz w:val="28"/>
          <w:szCs w:val="28"/>
        </w:rPr>
        <w:t>六、网络在线拍卖会由国家注册拍卖师主持，网络竞买人在拍卖会规定的时间内以最高的出价且达到或超过保留价的，经拍卖师确认后成为该拍卖标的的网络买受人。</w:t>
      </w:r>
    </w:p>
    <w:p>
      <w:pPr>
        <w:spacing w:line="600" w:lineRule="exact"/>
        <w:ind w:firstLine="600"/>
        <w:rPr>
          <w:rFonts w:ascii="新宋体" w:hAnsi="新宋体" w:eastAsia="新宋体" w:cs="新宋体"/>
          <w:sz w:val="28"/>
          <w:szCs w:val="28"/>
        </w:rPr>
      </w:pPr>
      <w:r>
        <w:rPr>
          <w:rFonts w:hint="eastAsia" w:ascii="新宋体" w:hAnsi="新宋体" w:eastAsia="新宋体" w:cs="新宋体"/>
          <w:sz w:val="28"/>
          <w:szCs w:val="28"/>
        </w:rPr>
        <w:t>网络买受人在网上出价是真实意思表示，拍卖系统所记录的信息将是网络买受人有效性的重要依据。</w:t>
      </w:r>
    </w:p>
    <w:p>
      <w:pPr>
        <w:spacing w:line="600" w:lineRule="exact"/>
        <w:ind w:firstLine="600"/>
        <w:rPr>
          <w:rFonts w:ascii="新宋体" w:hAnsi="新宋体" w:eastAsia="新宋体" w:cs="新宋体"/>
          <w:sz w:val="28"/>
          <w:szCs w:val="28"/>
        </w:rPr>
      </w:pPr>
      <w:r>
        <w:rPr>
          <w:rFonts w:hint="eastAsia" w:ascii="新宋体" w:hAnsi="新宋体" w:eastAsia="新宋体" w:cs="新宋体"/>
          <w:sz w:val="28"/>
          <w:szCs w:val="28"/>
        </w:rPr>
        <w:t>七、拍卖成交后，网络买受人须按“承诺书”约定期限和方式签署《拍卖成交确认书》和其它应当签署的文件，并认真履行交纳拍卖成交价款、佣金及其它相应的权利义务。</w:t>
      </w:r>
    </w:p>
    <w:p>
      <w:pPr>
        <w:spacing w:line="600" w:lineRule="exact"/>
        <w:rPr>
          <w:rFonts w:ascii="新宋体" w:hAnsi="新宋体" w:eastAsia="新宋体" w:cs="新宋体"/>
          <w:sz w:val="28"/>
          <w:szCs w:val="28"/>
        </w:rPr>
      </w:pPr>
      <w:r>
        <w:rPr>
          <w:rFonts w:hint="eastAsia" w:ascii="新宋体" w:hAnsi="新宋体" w:eastAsia="新宋体" w:cs="新宋体"/>
          <w:sz w:val="28"/>
          <w:szCs w:val="28"/>
        </w:rPr>
        <w:t xml:space="preserve">  ※八、特别注意事项</w:t>
      </w:r>
    </w:p>
    <w:p>
      <w:pPr>
        <w:spacing w:line="600" w:lineRule="exact"/>
        <w:ind w:firstLine="600"/>
        <w:rPr>
          <w:rFonts w:ascii="新宋体" w:hAnsi="新宋体" w:eastAsia="新宋体" w:cs="新宋体"/>
          <w:sz w:val="28"/>
          <w:szCs w:val="28"/>
        </w:rPr>
      </w:pPr>
      <w:r>
        <w:rPr>
          <w:rFonts w:hint="eastAsia" w:ascii="新宋体" w:hAnsi="新宋体" w:eastAsia="新宋体" w:cs="新宋体"/>
          <w:sz w:val="28"/>
          <w:szCs w:val="28"/>
        </w:rPr>
        <w:t>1、网络在线竞买人应在公告规定的咨询、展示期间内，认真到展示现场了解拍卖标的物的情况及现状，本公司不承担所有拍品的瑕疵责任（包括品种、数量、质量等），且网站图片、文字介绍等仅供参考。</w:t>
      </w:r>
    </w:p>
    <w:p>
      <w:pPr>
        <w:spacing w:line="600" w:lineRule="exact"/>
        <w:ind w:firstLine="600"/>
        <w:rPr>
          <w:rFonts w:ascii="新宋体" w:hAnsi="新宋体" w:eastAsia="新宋体" w:cs="新宋体"/>
          <w:sz w:val="28"/>
          <w:szCs w:val="28"/>
        </w:rPr>
      </w:pPr>
      <w:r>
        <w:rPr>
          <w:rFonts w:hint="eastAsia" w:ascii="新宋体" w:hAnsi="新宋体" w:eastAsia="新宋体" w:cs="新宋体"/>
          <w:sz w:val="28"/>
          <w:szCs w:val="28"/>
        </w:rPr>
        <w:t>2、网络在线竞买人须充分了解并自行评估所使用计算机和计算机系统的网速、配置等因素。拍卖人不承担因断网、网速缓慢或其他软、硬件原因造成竞拍失败的后果。</w:t>
      </w:r>
    </w:p>
    <w:p>
      <w:pPr>
        <w:spacing w:line="600" w:lineRule="exact"/>
        <w:ind w:firstLine="600"/>
        <w:rPr>
          <w:rFonts w:ascii="新宋体" w:hAnsi="新宋体" w:eastAsia="新宋体" w:cs="新宋体"/>
          <w:sz w:val="28"/>
          <w:szCs w:val="28"/>
        </w:rPr>
      </w:pPr>
      <w:r>
        <w:rPr>
          <w:rFonts w:hint="eastAsia" w:ascii="新宋体" w:hAnsi="新宋体" w:eastAsia="新宋体" w:cs="新宋体"/>
          <w:sz w:val="28"/>
          <w:szCs w:val="28"/>
        </w:rPr>
        <w:t>3、由于互联网可能出现不稳定情况，不排除网络拍卖发生故障（包括但不限于网络故障、电路故障、系统故障）以及被网络黑客恶意攻击的风险。若发生上述情况以及本人操作误差所造成的损失由网络竞买人承担。网络竞买人放弃因此类情况造成的损失，本公司概不承担任何赔偿责任，由网络竞买人自行承担。</w:t>
      </w:r>
    </w:p>
    <w:p>
      <w:pPr>
        <w:spacing w:line="600" w:lineRule="exact"/>
        <w:ind w:firstLine="600"/>
        <w:rPr>
          <w:rFonts w:ascii="新宋体" w:hAnsi="新宋体" w:eastAsia="新宋体" w:cs="新宋体"/>
          <w:sz w:val="28"/>
          <w:szCs w:val="28"/>
        </w:rPr>
      </w:pPr>
      <w:r>
        <w:rPr>
          <w:rFonts w:hint="eastAsia" w:ascii="新宋体" w:hAnsi="新宋体" w:eastAsia="新宋体" w:cs="新宋体"/>
          <w:sz w:val="28"/>
          <w:szCs w:val="28"/>
        </w:rPr>
        <w:t>4、网络竞买人应当妥善保管和正确使用自己的拍卖帐号和密码。凡在本平台上以竞买人的帐号和密码登陆后进行的操作，均被视为竞买人的行为，竞买人应当对其帐号进行的所有活动和事件负相应责任。</w:t>
      </w:r>
    </w:p>
    <w:p>
      <w:pPr>
        <w:spacing w:line="600" w:lineRule="exact"/>
        <w:ind w:right="31" w:rightChars="15" w:firstLine="600"/>
        <w:rPr>
          <w:rFonts w:ascii="新宋体" w:hAnsi="新宋体" w:eastAsia="新宋体" w:cs="新宋体"/>
          <w:sz w:val="28"/>
          <w:szCs w:val="28"/>
        </w:rPr>
      </w:pPr>
      <w:r>
        <w:rPr>
          <w:rFonts w:hint="eastAsia" w:ascii="新宋体" w:hAnsi="新宋体" w:eastAsia="新宋体" w:cs="新宋体"/>
          <w:sz w:val="28"/>
          <w:szCs w:val="28"/>
        </w:rPr>
        <w:t>九、若网络在线拍卖会在拍卖中出现公共网络瘫痪、断电、设备出故障等不可抗力因素或其它非正常情况造成网络拍卖无法正常运行，且此时点前竞买人出价无效，拍卖会中止。拍卖会将择时重新举行。</w:t>
      </w:r>
    </w:p>
    <w:p>
      <w:pPr>
        <w:spacing w:line="600" w:lineRule="exact"/>
        <w:ind w:right="31" w:rightChars="15" w:firstLine="600"/>
        <w:jc w:val="right"/>
        <w:rPr>
          <w:rFonts w:ascii="新宋体" w:hAnsi="新宋体" w:eastAsia="新宋体" w:cs="新宋体"/>
          <w:sz w:val="28"/>
          <w:szCs w:val="28"/>
        </w:rPr>
      </w:pPr>
      <w:r>
        <w:rPr>
          <w:rFonts w:hint="eastAsia" w:ascii="新宋体" w:hAnsi="新宋体" w:eastAsia="新宋体" w:cs="新宋体"/>
          <w:sz w:val="28"/>
          <w:szCs w:val="28"/>
        </w:rPr>
        <w:t>2020年7月31日</w:t>
      </w:r>
    </w:p>
    <w:p>
      <w:pPr>
        <w:tabs>
          <w:tab w:val="left" w:pos="180"/>
        </w:tabs>
        <w:ind w:left="-199" w:leftChars="-95" w:right="-313" w:rightChars="-149" w:firstLine="758" w:firstLineChars="271"/>
        <w:rPr>
          <w:rFonts w:ascii="宋体" w:hAnsi="宋体" w:eastAsia="宋体" w:cs="宋体"/>
          <w:sz w:val="28"/>
          <w:szCs w:val="28"/>
        </w:rPr>
      </w:pPr>
    </w:p>
    <w:p>
      <w:pPr>
        <w:jc w:val="center"/>
        <w:rPr>
          <w:rFonts w:ascii="微软雅黑" w:hAnsi="微软雅黑" w:eastAsia="微软雅黑"/>
          <w:b/>
          <w:sz w:val="52"/>
          <w:szCs w:val="52"/>
        </w:rPr>
      </w:pPr>
      <w:r>
        <w:rPr>
          <w:rFonts w:hint="eastAsia" w:ascii="微软雅黑" w:hAnsi="微软雅黑" w:eastAsia="微软雅黑"/>
          <w:b/>
          <w:sz w:val="52"/>
          <w:szCs w:val="52"/>
        </w:rPr>
        <w:t>拍卖会注意事项</w:t>
      </w:r>
    </w:p>
    <w:p>
      <w:pPr>
        <w:spacing w:line="560" w:lineRule="exact"/>
        <w:jc w:val="center"/>
        <w:rPr>
          <w:rFonts w:ascii="宋体" w:hAnsi="宋体"/>
          <w:b/>
          <w:sz w:val="36"/>
          <w:szCs w:val="36"/>
        </w:rPr>
      </w:pPr>
    </w:p>
    <w:p>
      <w:pPr>
        <w:spacing w:line="560" w:lineRule="exact"/>
        <w:ind w:firstLine="600" w:firstLineChars="200"/>
        <w:rPr>
          <w:rFonts w:ascii="宋体" w:hAnsi="宋体"/>
          <w:color w:val="000000"/>
          <w:sz w:val="30"/>
          <w:szCs w:val="30"/>
        </w:rPr>
      </w:pPr>
      <w:r>
        <w:rPr>
          <w:rFonts w:hint="eastAsia" w:ascii="宋体" w:hAnsi="宋体"/>
          <w:color w:val="000000"/>
          <w:sz w:val="30"/>
          <w:szCs w:val="30"/>
        </w:rPr>
        <w:t>1、本场拍卖标的物现存放于</w:t>
      </w:r>
      <w:r>
        <w:rPr>
          <w:rFonts w:hint="eastAsia" w:ascii="新宋体" w:hAnsi="新宋体" w:eastAsia="新宋体"/>
          <w:sz w:val="30"/>
          <w:szCs w:val="30"/>
        </w:rPr>
        <w:t>贵阳市观山湖区金融城四塔。</w:t>
      </w:r>
    </w:p>
    <w:p>
      <w:pPr>
        <w:spacing w:line="560" w:lineRule="exact"/>
        <w:ind w:firstLine="600" w:firstLineChars="200"/>
        <w:rPr>
          <w:rFonts w:ascii="宋体" w:hAnsi="宋体"/>
          <w:color w:val="000000"/>
          <w:sz w:val="30"/>
          <w:szCs w:val="30"/>
        </w:rPr>
      </w:pPr>
      <w:r>
        <w:rPr>
          <w:rFonts w:hint="eastAsia" w:asciiTheme="majorEastAsia" w:hAnsiTheme="majorEastAsia" w:eastAsiaTheme="majorEastAsia" w:cstheme="majorEastAsia"/>
          <w:color w:val="000000"/>
          <w:sz w:val="30"/>
          <w:szCs w:val="30"/>
        </w:rPr>
        <w:t>2、</w:t>
      </w:r>
      <w:r>
        <w:rPr>
          <w:rFonts w:hint="eastAsia" w:asciiTheme="majorEastAsia" w:hAnsiTheme="majorEastAsia" w:eastAsiaTheme="majorEastAsia" w:cstheme="majorEastAsia"/>
          <w:sz w:val="30"/>
          <w:szCs w:val="30"/>
        </w:rPr>
        <w:t>本次拍卖标的依其现状进行拍卖。本公司提供的拍卖资料和《拍品目录》中对拍卖标的物的描述，仅供竞买人参考。现状是指看样时标的的质量、数量、重量、成色、包装物、生产时间、年份、商标等现实状况，竞买人一旦参加拍卖会，即表示竞买人已完全认可拍卖物的现状情况（包括拍卖物的质量和权利瑕疵），并自愿承担所拍卖标的物显性和隐性瑕疵的可能性风险。</w:t>
      </w:r>
    </w:p>
    <w:p>
      <w:pPr>
        <w:tabs>
          <w:tab w:val="left" w:pos="180"/>
        </w:tabs>
        <w:spacing w:line="560" w:lineRule="exact"/>
        <w:ind w:left="-199" w:leftChars="-95" w:right="31" w:rightChars="15" w:firstLine="813" w:firstLineChars="271"/>
        <w:rPr>
          <w:rFonts w:ascii="长城新魏碑体" w:hAnsi="宋体" w:eastAsia="长城新魏碑体"/>
          <w:sz w:val="28"/>
          <w:szCs w:val="28"/>
        </w:rPr>
      </w:pPr>
      <w:r>
        <w:rPr>
          <w:rFonts w:hint="eastAsia" w:ascii="宋体" w:hAnsi="宋体"/>
          <w:color w:val="000000"/>
          <w:sz w:val="30"/>
          <w:szCs w:val="30"/>
        </w:rPr>
        <w:t>3、</w:t>
      </w:r>
      <w:r>
        <w:rPr>
          <w:rFonts w:hint="eastAsia" w:ascii="长城新魏碑体" w:hAnsi="宋体" w:eastAsia="长城新魏碑体"/>
          <w:sz w:val="28"/>
          <w:szCs w:val="28"/>
        </w:rPr>
        <w:t>拍卖成交后，买受人须在拍卖会后3个工作日内付清全部拍卖成交价款及拍卖佣金。逾期视作反悔，保证金不予退还。买受人付清全部拍卖成交价款后，须在2个工作日内领取拍卖标的物。逾期不提货或未提清，买受人另须承担拍品每天500元的逾期保管费。</w:t>
      </w:r>
    </w:p>
    <w:p>
      <w:pPr>
        <w:tabs>
          <w:tab w:val="left" w:pos="180"/>
        </w:tabs>
        <w:spacing w:line="560" w:lineRule="exact"/>
        <w:ind w:left="-199" w:leftChars="-95" w:right="31" w:rightChars="15" w:firstLine="813" w:firstLineChars="271"/>
        <w:rPr>
          <w:rFonts w:ascii="宋体" w:hAnsi="宋体"/>
          <w:sz w:val="30"/>
          <w:szCs w:val="30"/>
        </w:rPr>
      </w:pPr>
      <w:r>
        <w:rPr>
          <w:rFonts w:hint="eastAsia" w:ascii="宋体" w:hAnsi="宋体"/>
          <w:color w:val="000000"/>
          <w:sz w:val="30"/>
          <w:szCs w:val="30"/>
        </w:rPr>
        <w:t>4、</w:t>
      </w:r>
      <w:r>
        <w:rPr>
          <w:rFonts w:hint="eastAsia" w:ascii="宋体" w:hAnsi="宋体"/>
          <w:sz w:val="30"/>
          <w:szCs w:val="30"/>
        </w:rPr>
        <w:t>拍卖成交后，提货过程中产生的搬运费用，均由买受人全部承担。标的在提、发货过程中若出现数量溢短现象，拍卖成交价均不作调整。</w:t>
      </w:r>
    </w:p>
    <w:p>
      <w:pPr>
        <w:tabs>
          <w:tab w:val="left" w:pos="180"/>
        </w:tabs>
        <w:spacing w:line="560" w:lineRule="exact"/>
        <w:ind w:firstLine="480"/>
        <w:rPr>
          <w:rFonts w:ascii="宋体" w:hAnsi="宋体"/>
          <w:sz w:val="30"/>
          <w:szCs w:val="30"/>
        </w:rPr>
      </w:pPr>
      <w:r>
        <w:rPr>
          <w:rFonts w:hint="eastAsia" w:ascii="宋体" w:hAnsi="宋体"/>
          <w:sz w:val="30"/>
          <w:szCs w:val="30"/>
        </w:rPr>
        <w:t>5、</w:t>
      </w:r>
      <w:r>
        <w:rPr>
          <w:rFonts w:hint="eastAsia" w:ascii="宋体" w:hAnsi="宋体"/>
          <w:color w:val="000000"/>
          <w:sz w:val="30"/>
          <w:szCs w:val="30"/>
        </w:rPr>
        <w:t>买受人须在保证安全的前提下提取标的物，若因买受人原因而发生安全事故，均由买受人承担全部经济及法律责任。</w:t>
      </w:r>
    </w:p>
    <w:p>
      <w:pPr>
        <w:tabs>
          <w:tab w:val="left" w:pos="180"/>
        </w:tabs>
        <w:spacing w:line="560" w:lineRule="exact"/>
        <w:ind w:left="-199" w:leftChars="-95" w:right="31" w:rightChars="15" w:firstLine="813" w:firstLineChars="271"/>
        <w:rPr>
          <w:rFonts w:ascii="宋体" w:hAnsi="宋体"/>
          <w:sz w:val="30"/>
          <w:szCs w:val="30"/>
        </w:rPr>
      </w:pPr>
    </w:p>
    <w:p>
      <w:pPr>
        <w:tabs>
          <w:tab w:val="left" w:pos="180"/>
        </w:tabs>
        <w:ind w:left="-199" w:leftChars="-95" w:right="-313" w:rightChars="-149" w:firstLine="758" w:firstLineChars="271"/>
        <w:rPr>
          <w:rFonts w:ascii="宋体" w:hAnsi="宋体" w:eastAsia="宋体" w:cs="宋体"/>
          <w:sz w:val="28"/>
          <w:szCs w:val="28"/>
        </w:rPr>
      </w:pPr>
    </w:p>
    <w:p>
      <w:pPr>
        <w:tabs>
          <w:tab w:val="left" w:pos="180"/>
        </w:tabs>
        <w:ind w:left="-199" w:leftChars="-95" w:right="-313" w:rightChars="-149" w:firstLine="758" w:firstLineChars="271"/>
        <w:rPr>
          <w:rFonts w:ascii="宋体" w:hAnsi="宋体" w:eastAsia="宋体" w:cs="宋体"/>
          <w:sz w:val="28"/>
          <w:szCs w:val="28"/>
        </w:rPr>
      </w:pPr>
    </w:p>
    <w:p>
      <w:pPr>
        <w:tabs>
          <w:tab w:val="left" w:pos="180"/>
        </w:tabs>
        <w:ind w:left="-199" w:leftChars="-95" w:right="-313" w:rightChars="-149" w:firstLine="758" w:firstLineChars="271"/>
        <w:rPr>
          <w:rFonts w:ascii="宋体" w:hAnsi="宋体" w:eastAsia="宋体" w:cs="宋体"/>
          <w:sz w:val="28"/>
          <w:szCs w:val="28"/>
        </w:rPr>
      </w:pPr>
    </w:p>
    <w:p>
      <w:pPr>
        <w:tabs>
          <w:tab w:val="left" w:pos="180"/>
        </w:tabs>
        <w:ind w:left="-199" w:leftChars="-95" w:right="-313" w:rightChars="-149" w:firstLine="758" w:firstLineChars="271"/>
        <w:rPr>
          <w:rFonts w:ascii="宋体" w:hAnsi="宋体" w:eastAsia="宋体" w:cs="宋体"/>
          <w:sz w:val="28"/>
          <w:szCs w:val="28"/>
        </w:rPr>
      </w:pPr>
    </w:p>
    <w:p>
      <w:pPr>
        <w:tabs>
          <w:tab w:val="left" w:pos="180"/>
        </w:tabs>
        <w:ind w:left="-199" w:leftChars="-95" w:right="-313" w:rightChars="-149" w:firstLine="758" w:firstLineChars="271"/>
        <w:rPr>
          <w:rFonts w:ascii="宋体" w:hAnsi="宋体" w:eastAsia="宋体" w:cs="宋体"/>
          <w:sz w:val="28"/>
          <w:szCs w:val="28"/>
        </w:rPr>
      </w:pPr>
    </w:p>
    <w:p>
      <w:pPr>
        <w:ind w:firstLine="3362" w:firstLineChars="700"/>
        <w:rPr>
          <w:rFonts w:hint="eastAsia" w:ascii="微软雅黑" w:hAnsi="微软雅黑" w:eastAsia="微软雅黑" w:cs="微软雅黑"/>
          <w:b/>
          <w:sz w:val="48"/>
          <w:szCs w:val="48"/>
        </w:rPr>
      </w:pPr>
      <w:r>
        <w:rPr>
          <w:rFonts w:hint="eastAsia" w:ascii="微软雅黑" w:hAnsi="微软雅黑" w:eastAsia="微软雅黑" w:cs="微软雅黑"/>
          <w:b/>
          <w:sz w:val="48"/>
          <w:szCs w:val="48"/>
        </w:rPr>
        <w:t>拍  品  目  录</w:t>
      </w:r>
    </w:p>
    <w:tbl>
      <w:tblPr>
        <w:tblStyle w:val="6"/>
        <w:tblW w:w="9960" w:type="dxa"/>
        <w:tblInd w:w="93" w:type="dxa"/>
        <w:tblLayout w:type="autofit"/>
        <w:tblCellMar>
          <w:top w:w="0" w:type="dxa"/>
          <w:left w:w="108" w:type="dxa"/>
          <w:bottom w:w="0" w:type="dxa"/>
          <w:right w:w="108" w:type="dxa"/>
        </w:tblCellMar>
      </w:tblPr>
      <w:tblGrid>
        <w:gridCol w:w="1120"/>
        <w:gridCol w:w="1880"/>
        <w:gridCol w:w="1780"/>
        <w:gridCol w:w="3040"/>
        <w:gridCol w:w="2140"/>
      </w:tblGrid>
      <w:tr>
        <w:tblPrEx>
          <w:tblCellMar>
            <w:top w:w="0" w:type="dxa"/>
            <w:left w:w="108" w:type="dxa"/>
            <w:bottom w:w="0" w:type="dxa"/>
            <w:right w:w="108" w:type="dxa"/>
          </w:tblCellMar>
        </w:tblPrEx>
        <w:trPr>
          <w:trHeight w:val="540"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标的序号</w:t>
            </w:r>
          </w:p>
        </w:tc>
        <w:tc>
          <w:tcPr>
            <w:tcW w:w="1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拍品名称</w:t>
            </w: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拍品数量（瓶）</w:t>
            </w:r>
          </w:p>
        </w:tc>
        <w:tc>
          <w:tcPr>
            <w:tcW w:w="3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日期</w:t>
            </w:r>
          </w:p>
        </w:tc>
        <w:tc>
          <w:tcPr>
            <w:tcW w:w="2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起拍价（元）</w:t>
            </w:r>
          </w:p>
        </w:tc>
      </w:tr>
      <w:tr>
        <w:tblPrEx>
          <w:tblCellMar>
            <w:top w:w="0" w:type="dxa"/>
            <w:left w:w="108" w:type="dxa"/>
            <w:bottom w:w="0" w:type="dxa"/>
            <w:right w:w="108" w:type="dxa"/>
          </w:tblCellMar>
        </w:tblPrEx>
        <w:trPr>
          <w:trHeight w:val="1080"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bookmarkStart w:id="0" w:name="_GoBack"/>
            <w:r>
              <w:rPr>
                <w:rFonts w:hint="eastAsia" w:ascii="宋体" w:hAnsi="宋体" w:eastAsia="宋体" w:cs="宋体"/>
                <w:color w:val="000000"/>
                <w:kern w:val="0"/>
                <w:sz w:val="22"/>
                <w:szCs w:val="22"/>
              </w:rPr>
              <w:t>1</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飞天牌贵州茅台酒（15年）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2013年11月19日、2013年9月16日、2013年12月3日、2013年6月24日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16000</w:t>
            </w:r>
          </w:p>
        </w:tc>
      </w:tr>
      <w:bookmarkEnd w:id="0"/>
      <w:tr>
        <w:tblPrEx>
          <w:tblCellMar>
            <w:top w:w="0" w:type="dxa"/>
            <w:left w:w="108" w:type="dxa"/>
            <w:bottom w:w="0" w:type="dxa"/>
            <w:right w:w="108" w:type="dxa"/>
          </w:tblCellMar>
        </w:tblPrEx>
        <w:trPr>
          <w:trHeight w:val="885"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飞天牌贵州茅台酒（30年）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2013年7月5日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9000</w:t>
            </w:r>
          </w:p>
        </w:tc>
      </w:tr>
      <w:tr>
        <w:tblPrEx>
          <w:tblCellMar>
            <w:top w:w="0" w:type="dxa"/>
            <w:left w:w="108" w:type="dxa"/>
            <w:bottom w:w="0" w:type="dxa"/>
            <w:right w:w="108" w:type="dxa"/>
          </w:tblCellMar>
        </w:tblPrEx>
        <w:trPr>
          <w:trHeight w:val="810"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飞天牌贵州茅台酒（15年）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2013年1月22日、2012年12月19日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8000</w:t>
            </w:r>
          </w:p>
        </w:tc>
      </w:tr>
      <w:tr>
        <w:tblPrEx>
          <w:tblCellMar>
            <w:top w:w="0" w:type="dxa"/>
            <w:left w:w="108" w:type="dxa"/>
            <w:bottom w:w="0" w:type="dxa"/>
            <w:right w:w="108" w:type="dxa"/>
          </w:tblCellMar>
        </w:tblPrEx>
        <w:trPr>
          <w:trHeight w:val="885"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飞天牌贵州茅台酒（15年）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6（整件）</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2014年11月20日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24000</w:t>
            </w:r>
          </w:p>
        </w:tc>
      </w:tr>
      <w:tr>
        <w:tblPrEx>
          <w:tblCellMar>
            <w:top w:w="0" w:type="dxa"/>
            <w:left w:w="108" w:type="dxa"/>
            <w:bottom w:w="0" w:type="dxa"/>
            <w:right w:w="108" w:type="dxa"/>
          </w:tblCellMar>
        </w:tblPrEx>
        <w:trPr>
          <w:trHeight w:val="810"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飞天牌贵州茅台酒（15年）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2013年12月3日、2011年10月9日、2013年9月16日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12000</w:t>
            </w:r>
          </w:p>
        </w:tc>
      </w:tr>
      <w:tr>
        <w:tblPrEx>
          <w:tblCellMar>
            <w:top w:w="0" w:type="dxa"/>
            <w:left w:w="108" w:type="dxa"/>
            <w:bottom w:w="0" w:type="dxa"/>
            <w:right w:w="108" w:type="dxa"/>
          </w:tblCellMar>
        </w:tblPrEx>
        <w:trPr>
          <w:trHeight w:val="810"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飞天牌贵州茅台酒（15年）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2013年8月20日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4000</w:t>
            </w:r>
          </w:p>
        </w:tc>
      </w:tr>
      <w:tr>
        <w:tblPrEx>
          <w:tblCellMar>
            <w:top w:w="0" w:type="dxa"/>
            <w:left w:w="108" w:type="dxa"/>
            <w:bottom w:w="0" w:type="dxa"/>
            <w:right w:w="108" w:type="dxa"/>
          </w:tblCellMar>
        </w:tblPrEx>
        <w:trPr>
          <w:trHeight w:val="885"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飞天牌贵州茅台酒（15年）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2013年11月5日、2013年12月4日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8000</w:t>
            </w:r>
          </w:p>
        </w:tc>
      </w:tr>
      <w:tr>
        <w:tblPrEx>
          <w:tblCellMar>
            <w:top w:w="0" w:type="dxa"/>
            <w:left w:w="108" w:type="dxa"/>
            <w:bottom w:w="0" w:type="dxa"/>
            <w:right w:w="108" w:type="dxa"/>
          </w:tblCellMar>
        </w:tblPrEx>
        <w:trPr>
          <w:trHeight w:val="810"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飞天牌贵州茅台酒（15年）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2013年7月18日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4000</w:t>
            </w:r>
          </w:p>
        </w:tc>
      </w:tr>
      <w:tr>
        <w:tblPrEx>
          <w:tblCellMar>
            <w:top w:w="0" w:type="dxa"/>
            <w:left w:w="108" w:type="dxa"/>
            <w:bottom w:w="0" w:type="dxa"/>
            <w:right w:w="108" w:type="dxa"/>
          </w:tblCellMar>
        </w:tblPrEx>
        <w:trPr>
          <w:trHeight w:val="810"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飞天牌贵州茅台酒（15年）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6（整件）</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2011年10月9日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24000</w:t>
            </w:r>
          </w:p>
        </w:tc>
      </w:tr>
      <w:tr>
        <w:tblPrEx>
          <w:tblCellMar>
            <w:top w:w="0" w:type="dxa"/>
            <w:left w:w="108" w:type="dxa"/>
            <w:bottom w:w="0" w:type="dxa"/>
            <w:right w:w="108" w:type="dxa"/>
          </w:tblCellMar>
        </w:tblPrEx>
        <w:trPr>
          <w:trHeight w:val="810"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飞天牌贵州茅台酒（30年）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6（整件）</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2014年6月6日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54000</w:t>
            </w:r>
          </w:p>
        </w:tc>
      </w:tr>
      <w:tr>
        <w:tblPrEx>
          <w:tblCellMar>
            <w:top w:w="0" w:type="dxa"/>
            <w:left w:w="108" w:type="dxa"/>
            <w:bottom w:w="0" w:type="dxa"/>
            <w:right w:w="108" w:type="dxa"/>
          </w:tblCellMar>
        </w:tblPrEx>
        <w:trPr>
          <w:trHeight w:val="810"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飞天牌贵州茅台酒（15年）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2015年5月4日、2014年1月23日、2013年12月4日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12000</w:t>
            </w:r>
          </w:p>
        </w:tc>
      </w:tr>
      <w:tr>
        <w:tblPrEx>
          <w:tblCellMar>
            <w:top w:w="0" w:type="dxa"/>
            <w:left w:w="108" w:type="dxa"/>
            <w:bottom w:w="0" w:type="dxa"/>
            <w:right w:w="108" w:type="dxa"/>
          </w:tblCellMar>
        </w:tblPrEx>
        <w:trPr>
          <w:trHeight w:val="885"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飞天牌贵州茅台酒（15年）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6（整件）</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2017年1月16日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24000</w:t>
            </w:r>
          </w:p>
        </w:tc>
      </w:tr>
      <w:tr>
        <w:tblPrEx>
          <w:tblCellMar>
            <w:top w:w="0" w:type="dxa"/>
            <w:left w:w="108" w:type="dxa"/>
            <w:bottom w:w="0" w:type="dxa"/>
            <w:right w:w="108" w:type="dxa"/>
          </w:tblCellMar>
        </w:tblPrEx>
        <w:trPr>
          <w:trHeight w:val="810"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飞天牌贵州茅台酒（15年）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6（整件）</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2016年1月24日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24000</w:t>
            </w:r>
          </w:p>
        </w:tc>
      </w:tr>
      <w:tr>
        <w:tblPrEx>
          <w:tblCellMar>
            <w:top w:w="0" w:type="dxa"/>
            <w:left w:w="108" w:type="dxa"/>
            <w:bottom w:w="0" w:type="dxa"/>
            <w:right w:w="108" w:type="dxa"/>
          </w:tblCellMar>
        </w:tblPrEx>
        <w:trPr>
          <w:trHeight w:val="840" w:hRule="atLeast"/>
        </w:trPr>
        <w:tc>
          <w:tcPr>
            <w:tcW w:w="11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飞天牌贵州茅台酒（15年）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2011年10月9日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12000</w:t>
            </w:r>
          </w:p>
        </w:tc>
      </w:tr>
    </w:tbl>
    <w:p>
      <w:pPr>
        <w:tabs>
          <w:tab w:val="left" w:pos="180"/>
        </w:tabs>
        <w:ind w:right="-313" w:rightChars="-149"/>
        <w:rPr>
          <w:rFonts w:hint="eastAsia"/>
          <w:sz w:val="30"/>
          <w:szCs w:val="30"/>
        </w:rPr>
      </w:pPr>
    </w:p>
    <w:p>
      <w:pPr>
        <w:tabs>
          <w:tab w:val="left" w:pos="180"/>
        </w:tabs>
        <w:ind w:right="-313" w:rightChars="-149"/>
        <w:rPr>
          <w:rFonts w:hint="eastAsia"/>
          <w:sz w:val="30"/>
          <w:szCs w:val="30"/>
        </w:rPr>
      </w:pPr>
      <w:r>
        <w:rPr>
          <w:rFonts w:hint="eastAsia"/>
          <w:sz w:val="30"/>
          <w:szCs w:val="30"/>
        </w:rPr>
        <w:t>15号标的</w:t>
      </w:r>
    </w:p>
    <w:tbl>
      <w:tblPr>
        <w:tblStyle w:val="6"/>
        <w:tblW w:w="9654" w:type="dxa"/>
        <w:tblInd w:w="93" w:type="dxa"/>
        <w:tblLayout w:type="autofit"/>
        <w:tblCellMar>
          <w:top w:w="0" w:type="dxa"/>
          <w:left w:w="108" w:type="dxa"/>
          <w:bottom w:w="0" w:type="dxa"/>
          <w:right w:w="108" w:type="dxa"/>
        </w:tblCellMar>
      </w:tblPr>
      <w:tblGrid>
        <w:gridCol w:w="1880"/>
        <w:gridCol w:w="2246"/>
        <w:gridCol w:w="2574"/>
        <w:gridCol w:w="2954"/>
      </w:tblGrid>
      <w:tr>
        <w:tblPrEx>
          <w:tblCellMar>
            <w:top w:w="0" w:type="dxa"/>
            <w:left w:w="108" w:type="dxa"/>
            <w:bottom w:w="0" w:type="dxa"/>
            <w:right w:w="108" w:type="dxa"/>
          </w:tblCellMar>
        </w:tblPrEx>
        <w:trPr>
          <w:trHeight w:val="555" w:hRule="atLeast"/>
        </w:trPr>
        <w:tc>
          <w:tcPr>
            <w:tcW w:w="18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莱卡M数码相机机身</w:t>
            </w:r>
          </w:p>
        </w:tc>
        <w:tc>
          <w:tcPr>
            <w:tcW w:w="224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1台</w:t>
            </w:r>
          </w:p>
        </w:tc>
        <w:tc>
          <w:tcPr>
            <w:tcW w:w="25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954"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50000元</w:t>
            </w:r>
          </w:p>
        </w:tc>
      </w:tr>
      <w:tr>
        <w:tblPrEx>
          <w:tblCellMar>
            <w:top w:w="0" w:type="dxa"/>
            <w:left w:w="108" w:type="dxa"/>
            <w:bottom w:w="0" w:type="dxa"/>
            <w:right w:w="108" w:type="dxa"/>
          </w:tblCellMar>
        </w:tblPrEx>
        <w:trPr>
          <w:trHeight w:val="825" w:hRule="atLeast"/>
        </w:trPr>
        <w:tc>
          <w:tcPr>
            <w:tcW w:w="18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莱卡50MM（F1.4）镜头</w:t>
            </w:r>
          </w:p>
        </w:tc>
        <w:tc>
          <w:tcPr>
            <w:tcW w:w="224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1支</w:t>
            </w:r>
          </w:p>
        </w:tc>
        <w:tc>
          <w:tcPr>
            <w:tcW w:w="25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95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22"/>
                <w:szCs w:val="22"/>
              </w:rPr>
            </w:pPr>
          </w:p>
        </w:tc>
      </w:tr>
    </w:tbl>
    <w:p>
      <w:pPr>
        <w:tabs>
          <w:tab w:val="left" w:pos="180"/>
        </w:tabs>
        <w:ind w:right="-313" w:rightChars="-149"/>
        <w:rPr>
          <w:rFonts w:hint="eastAsia"/>
          <w:sz w:val="30"/>
          <w:szCs w:val="30"/>
        </w:rPr>
      </w:pPr>
    </w:p>
    <w:p>
      <w:pPr>
        <w:tabs>
          <w:tab w:val="left" w:pos="180"/>
        </w:tabs>
        <w:ind w:right="-313" w:rightChars="-149" w:firstLine="7140" w:firstLineChars="2550"/>
        <w:rPr>
          <w:rFonts w:hint="eastAsia" w:ascii="宋体" w:hAnsi="宋体" w:eastAsia="宋体" w:cs="宋体"/>
          <w:sz w:val="28"/>
          <w:szCs w:val="28"/>
        </w:rPr>
      </w:pPr>
      <w:r>
        <w:rPr>
          <w:rFonts w:hint="eastAsia" w:ascii="宋体" w:hAnsi="宋体" w:eastAsia="宋体" w:cs="宋体"/>
          <w:sz w:val="28"/>
          <w:szCs w:val="28"/>
        </w:rPr>
        <w:t>起拍价：5</w:t>
      </w:r>
      <w:r>
        <w:rPr>
          <w:rFonts w:hint="eastAsia" w:ascii="宋体" w:hAnsi="宋体" w:eastAsia="宋体" w:cs="宋体"/>
          <w:sz w:val="28"/>
          <w:szCs w:val="28"/>
          <w:lang w:val="en-US" w:eastAsia="zh-CN"/>
        </w:rPr>
        <w:t>0</w:t>
      </w:r>
      <w:r>
        <w:rPr>
          <w:rFonts w:hint="eastAsia" w:ascii="宋体" w:hAnsi="宋体" w:eastAsia="宋体" w:cs="宋体"/>
          <w:sz w:val="28"/>
          <w:szCs w:val="28"/>
        </w:rPr>
        <w:t>000元</w:t>
      </w:r>
    </w:p>
    <w:p>
      <w:pPr>
        <w:tabs>
          <w:tab w:val="left" w:pos="180"/>
        </w:tabs>
        <w:ind w:right="-313" w:rightChars="-149"/>
        <w:rPr>
          <w:rFonts w:hint="eastAsia"/>
          <w:sz w:val="30"/>
          <w:szCs w:val="30"/>
        </w:rPr>
      </w:pPr>
    </w:p>
    <w:p>
      <w:pPr>
        <w:tabs>
          <w:tab w:val="left" w:pos="180"/>
        </w:tabs>
        <w:ind w:right="-313" w:rightChars="-149"/>
        <w:rPr>
          <w:rFonts w:hint="eastAsia"/>
          <w:sz w:val="30"/>
          <w:szCs w:val="30"/>
        </w:rPr>
      </w:pPr>
    </w:p>
    <w:p>
      <w:pPr>
        <w:tabs>
          <w:tab w:val="left" w:pos="180"/>
        </w:tabs>
        <w:ind w:right="-313" w:rightChars="-14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16号标的</w:t>
      </w:r>
    </w:p>
    <w:tbl>
      <w:tblPr>
        <w:tblStyle w:val="6"/>
        <w:tblW w:w="9654" w:type="dxa"/>
        <w:tblInd w:w="93" w:type="dxa"/>
        <w:tblLayout w:type="autofit"/>
        <w:tblCellMar>
          <w:top w:w="0" w:type="dxa"/>
          <w:left w:w="108" w:type="dxa"/>
          <w:bottom w:w="0" w:type="dxa"/>
          <w:right w:w="108" w:type="dxa"/>
        </w:tblCellMar>
      </w:tblPr>
      <w:tblGrid>
        <w:gridCol w:w="1880"/>
        <w:gridCol w:w="2246"/>
        <w:gridCol w:w="2574"/>
        <w:gridCol w:w="2954"/>
      </w:tblGrid>
      <w:tr>
        <w:tblPrEx>
          <w:tblCellMar>
            <w:top w:w="0" w:type="dxa"/>
            <w:left w:w="108" w:type="dxa"/>
            <w:bottom w:w="0" w:type="dxa"/>
            <w:right w:w="108" w:type="dxa"/>
          </w:tblCellMar>
        </w:tblPrEx>
        <w:trPr>
          <w:trHeight w:val="555" w:hRule="atLeast"/>
        </w:trPr>
        <w:tc>
          <w:tcPr>
            <w:tcW w:w="18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红豆杉酒</w:t>
            </w:r>
          </w:p>
        </w:tc>
        <w:tc>
          <w:tcPr>
            <w:tcW w:w="2246"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2瓶</w:t>
            </w:r>
          </w:p>
        </w:tc>
        <w:tc>
          <w:tcPr>
            <w:tcW w:w="2574"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954"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2000元</w:t>
            </w:r>
          </w:p>
        </w:tc>
      </w:tr>
      <w:tr>
        <w:tblPrEx>
          <w:tblCellMar>
            <w:top w:w="0" w:type="dxa"/>
            <w:left w:w="108" w:type="dxa"/>
            <w:bottom w:w="0" w:type="dxa"/>
            <w:right w:w="108" w:type="dxa"/>
          </w:tblCellMar>
        </w:tblPrEx>
        <w:trPr>
          <w:trHeight w:val="555" w:hRule="atLeast"/>
        </w:trPr>
        <w:tc>
          <w:tcPr>
            <w:tcW w:w="18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普洱茶</w:t>
            </w:r>
          </w:p>
        </w:tc>
        <w:tc>
          <w:tcPr>
            <w:tcW w:w="224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1盒</w:t>
            </w:r>
          </w:p>
        </w:tc>
        <w:tc>
          <w:tcPr>
            <w:tcW w:w="25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95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1000元</w:t>
            </w:r>
          </w:p>
        </w:tc>
      </w:tr>
      <w:tr>
        <w:tblPrEx>
          <w:tblCellMar>
            <w:top w:w="0" w:type="dxa"/>
            <w:left w:w="108" w:type="dxa"/>
            <w:bottom w:w="0" w:type="dxa"/>
            <w:right w:w="108" w:type="dxa"/>
          </w:tblCellMar>
        </w:tblPrEx>
        <w:trPr>
          <w:trHeight w:val="555" w:hRule="atLeast"/>
        </w:trPr>
        <w:tc>
          <w:tcPr>
            <w:tcW w:w="18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野生海参</w:t>
            </w:r>
          </w:p>
        </w:tc>
        <w:tc>
          <w:tcPr>
            <w:tcW w:w="224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2盒</w:t>
            </w:r>
          </w:p>
        </w:tc>
        <w:tc>
          <w:tcPr>
            <w:tcW w:w="25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95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2000元</w:t>
            </w:r>
          </w:p>
        </w:tc>
      </w:tr>
      <w:tr>
        <w:tblPrEx>
          <w:tblCellMar>
            <w:top w:w="0" w:type="dxa"/>
            <w:left w:w="108" w:type="dxa"/>
            <w:bottom w:w="0" w:type="dxa"/>
            <w:right w:w="108" w:type="dxa"/>
          </w:tblCellMar>
        </w:tblPrEx>
        <w:trPr>
          <w:trHeight w:val="555" w:hRule="atLeast"/>
        </w:trPr>
        <w:tc>
          <w:tcPr>
            <w:tcW w:w="18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LV坤包</w:t>
            </w:r>
          </w:p>
        </w:tc>
        <w:tc>
          <w:tcPr>
            <w:tcW w:w="224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1个</w:t>
            </w:r>
          </w:p>
        </w:tc>
        <w:tc>
          <w:tcPr>
            <w:tcW w:w="25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95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1000元</w:t>
            </w:r>
          </w:p>
        </w:tc>
      </w:tr>
      <w:tr>
        <w:tblPrEx>
          <w:tblCellMar>
            <w:top w:w="0" w:type="dxa"/>
            <w:left w:w="108" w:type="dxa"/>
            <w:bottom w:w="0" w:type="dxa"/>
            <w:right w:w="108" w:type="dxa"/>
          </w:tblCellMar>
        </w:tblPrEx>
        <w:trPr>
          <w:trHeight w:val="555" w:hRule="atLeast"/>
        </w:trPr>
        <w:tc>
          <w:tcPr>
            <w:tcW w:w="18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D＆G皮带</w:t>
            </w:r>
          </w:p>
        </w:tc>
        <w:tc>
          <w:tcPr>
            <w:tcW w:w="224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1条</w:t>
            </w:r>
          </w:p>
        </w:tc>
        <w:tc>
          <w:tcPr>
            <w:tcW w:w="25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95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1000元</w:t>
            </w:r>
          </w:p>
        </w:tc>
      </w:tr>
      <w:tr>
        <w:tblPrEx>
          <w:tblCellMar>
            <w:top w:w="0" w:type="dxa"/>
            <w:left w:w="108" w:type="dxa"/>
            <w:bottom w:w="0" w:type="dxa"/>
            <w:right w:w="108" w:type="dxa"/>
          </w:tblCellMar>
        </w:tblPrEx>
        <w:trPr>
          <w:trHeight w:val="555" w:hRule="atLeast"/>
        </w:trPr>
        <w:tc>
          <w:tcPr>
            <w:tcW w:w="18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普拉达皮鞋及鞋垫</w:t>
            </w:r>
          </w:p>
        </w:tc>
        <w:tc>
          <w:tcPr>
            <w:tcW w:w="224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1双</w:t>
            </w:r>
          </w:p>
        </w:tc>
        <w:tc>
          <w:tcPr>
            <w:tcW w:w="25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95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1000元</w:t>
            </w:r>
          </w:p>
        </w:tc>
      </w:tr>
      <w:tr>
        <w:tblPrEx>
          <w:tblCellMar>
            <w:top w:w="0" w:type="dxa"/>
            <w:left w:w="108" w:type="dxa"/>
            <w:bottom w:w="0" w:type="dxa"/>
            <w:right w:w="108" w:type="dxa"/>
          </w:tblCellMar>
        </w:tblPrEx>
        <w:trPr>
          <w:trHeight w:val="285" w:hRule="atLeast"/>
        </w:trPr>
        <w:tc>
          <w:tcPr>
            <w:tcW w:w="18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苹果WATCH</w:t>
            </w:r>
          </w:p>
        </w:tc>
        <w:tc>
          <w:tcPr>
            <w:tcW w:w="224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1台</w:t>
            </w:r>
          </w:p>
        </w:tc>
        <w:tc>
          <w:tcPr>
            <w:tcW w:w="25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95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1000元</w:t>
            </w:r>
          </w:p>
        </w:tc>
      </w:tr>
    </w:tbl>
    <w:p>
      <w:pPr>
        <w:tabs>
          <w:tab w:val="left" w:pos="180"/>
        </w:tabs>
        <w:ind w:left="-199" w:leftChars="-95" w:right="-313" w:rightChars="-149" w:firstLine="758" w:firstLineChars="271"/>
        <w:rPr>
          <w:rFonts w:hint="eastAsia" w:ascii="宋体" w:hAnsi="宋体" w:eastAsia="宋体" w:cs="宋体"/>
          <w:sz w:val="28"/>
          <w:szCs w:val="28"/>
        </w:rPr>
      </w:pPr>
      <w:r>
        <w:rPr>
          <w:rFonts w:hint="eastAsia" w:ascii="宋体" w:hAnsi="宋体" w:eastAsia="宋体" w:cs="宋体"/>
          <w:sz w:val="28"/>
          <w:szCs w:val="28"/>
        </w:rPr>
        <w:t xml:space="preserve">                                          </w:t>
      </w:r>
    </w:p>
    <w:p>
      <w:pPr>
        <w:tabs>
          <w:tab w:val="left" w:pos="180"/>
        </w:tabs>
        <w:ind w:right="-313" w:rightChars="-149" w:firstLine="7140" w:firstLineChars="2550"/>
        <w:rPr>
          <w:rFonts w:hint="eastAsia" w:ascii="宋体" w:hAnsi="宋体" w:eastAsia="宋体" w:cs="宋体"/>
          <w:sz w:val="28"/>
          <w:szCs w:val="28"/>
        </w:rPr>
      </w:pPr>
      <w:r>
        <w:rPr>
          <w:rFonts w:hint="eastAsia" w:ascii="宋体" w:hAnsi="宋体" w:eastAsia="宋体" w:cs="宋体"/>
          <w:sz w:val="28"/>
          <w:szCs w:val="28"/>
        </w:rPr>
        <w:t>起拍价：9000元</w:t>
      </w:r>
    </w:p>
    <w:p>
      <w:pPr>
        <w:tabs>
          <w:tab w:val="left" w:pos="180"/>
        </w:tabs>
        <w:ind w:left="-199" w:leftChars="-95" w:right="-313" w:rightChars="-149" w:firstLine="758" w:firstLineChars="271"/>
        <w:rPr>
          <w:rFonts w:ascii="宋体" w:hAnsi="宋体" w:eastAsia="宋体" w:cs="宋体"/>
          <w:sz w:val="28"/>
          <w:szCs w:val="28"/>
        </w:rPr>
      </w:pPr>
    </w:p>
    <w:p>
      <w:pPr>
        <w:tabs>
          <w:tab w:val="left" w:pos="180"/>
        </w:tabs>
        <w:ind w:left="-199" w:leftChars="-95" w:right="-313" w:rightChars="-149" w:firstLine="758" w:firstLineChars="271"/>
        <w:rPr>
          <w:rFonts w:ascii="宋体" w:hAnsi="宋体" w:eastAsia="宋体" w:cs="宋体"/>
          <w:sz w:val="28"/>
          <w:szCs w:val="28"/>
        </w:rPr>
      </w:pPr>
    </w:p>
    <w:p>
      <w:pPr>
        <w:tabs>
          <w:tab w:val="left" w:pos="180"/>
        </w:tabs>
        <w:ind w:left="-199" w:leftChars="-95" w:right="-313" w:rightChars="-149" w:firstLine="758" w:firstLineChars="271"/>
        <w:rPr>
          <w:rFonts w:ascii="宋体" w:hAnsi="宋体" w:eastAsia="宋体" w:cs="宋体"/>
          <w:sz w:val="28"/>
          <w:szCs w:val="28"/>
        </w:rPr>
      </w:pPr>
    </w:p>
    <w:p>
      <w:pPr>
        <w:tabs>
          <w:tab w:val="left" w:pos="180"/>
        </w:tabs>
        <w:ind w:right="-313" w:rightChars="-149"/>
        <w:rPr>
          <w:rFonts w:ascii="宋体" w:hAnsi="宋体" w:eastAsia="宋体" w:cs="宋体"/>
          <w:sz w:val="28"/>
          <w:szCs w:val="28"/>
        </w:rPr>
      </w:pPr>
    </w:p>
    <w:p>
      <w:pPr>
        <w:spacing w:line="500" w:lineRule="exact"/>
        <w:rPr>
          <w:sz w:val="24"/>
        </w:rPr>
      </w:pPr>
    </w:p>
    <w:p>
      <w:pPr>
        <w:spacing w:line="500" w:lineRule="exact"/>
      </w:pPr>
    </w:p>
    <w:sectPr>
      <w:headerReference r:id="rId3" w:type="default"/>
      <w:pgSz w:w="11906" w:h="16838"/>
      <w:pgMar w:top="1157" w:right="1029" w:bottom="1100" w:left="99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长城新魏碑体">
    <w:altName w:val="宋体"/>
    <w:panose1 w:val="00000000000000000000"/>
    <w:charset w:val="86"/>
    <w:family w:val="modern"/>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71FC628B"/>
    <w:rsid w:val="000134AD"/>
    <w:rsid w:val="000612E6"/>
    <w:rsid w:val="00074294"/>
    <w:rsid w:val="000762EF"/>
    <w:rsid w:val="000C78DE"/>
    <w:rsid w:val="000F1782"/>
    <w:rsid w:val="00104AEF"/>
    <w:rsid w:val="00114D8D"/>
    <w:rsid w:val="00176532"/>
    <w:rsid w:val="0018236D"/>
    <w:rsid w:val="001C6CA6"/>
    <w:rsid w:val="002252B7"/>
    <w:rsid w:val="00227513"/>
    <w:rsid w:val="002508ED"/>
    <w:rsid w:val="00294771"/>
    <w:rsid w:val="002D254A"/>
    <w:rsid w:val="002E6892"/>
    <w:rsid w:val="00312AF3"/>
    <w:rsid w:val="003442CC"/>
    <w:rsid w:val="003651C8"/>
    <w:rsid w:val="003C2FD3"/>
    <w:rsid w:val="003E2D48"/>
    <w:rsid w:val="003F5D34"/>
    <w:rsid w:val="00411304"/>
    <w:rsid w:val="0046525C"/>
    <w:rsid w:val="004F3D41"/>
    <w:rsid w:val="00513047"/>
    <w:rsid w:val="00514772"/>
    <w:rsid w:val="00560C55"/>
    <w:rsid w:val="00596134"/>
    <w:rsid w:val="005F18E9"/>
    <w:rsid w:val="005F74C3"/>
    <w:rsid w:val="00636618"/>
    <w:rsid w:val="00647473"/>
    <w:rsid w:val="006D51CC"/>
    <w:rsid w:val="006F4AE6"/>
    <w:rsid w:val="00725666"/>
    <w:rsid w:val="00753C0A"/>
    <w:rsid w:val="00763F32"/>
    <w:rsid w:val="00783DFC"/>
    <w:rsid w:val="00826E66"/>
    <w:rsid w:val="00885774"/>
    <w:rsid w:val="008B1056"/>
    <w:rsid w:val="008B13C5"/>
    <w:rsid w:val="008B56AD"/>
    <w:rsid w:val="0090322B"/>
    <w:rsid w:val="00903543"/>
    <w:rsid w:val="00914509"/>
    <w:rsid w:val="009307F1"/>
    <w:rsid w:val="00956D73"/>
    <w:rsid w:val="009B7C1F"/>
    <w:rsid w:val="009F3319"/>
    <w:rsid w:val="00A01DCF"/>
    <w:rsid w:val="00A66AB3"/>
    <w:rsid w:val="00A864A6"/>
    <w:rsid w:val="00A92407"/>
    <w:rsid w:val="00AD10C0"/>
    <w:rsid w:val="00AD68DD"/>
    <w:rsid w:val="00AD788C"/>
    <w:rsid w:val="00AD79C7"/>
    <w:rsid w:val="00AE7B04"/>
    <w:rsid w:val="00AF5659"/>
    <w:rsid w:val="00B1046B"/>
    <w:rsid w:val="00B10D35"/>
    <w:rsid w:val="00B2028C"/>
    <w:rsid w:val="00C346CC"/>
    <w:rsid w:val="00C446F7"/>
    <w:rsid w:val="00C551CB"/>
    <w:rsid w:val="00C754BD"/>
    <w:rsid w:val="00C95B5D"/>
    <w:rsid w:val="00CA54CD"/>
    <w:rsid w:val="00CC2A70"/>
    <w:rsid w:val="00CE7F74"/>
    <w:rsid w:val="00D12B45"/>
    <w:rsid w:val="00DB4234"/>
    <w:rsid w:val="00DC5D35"/>
    <w:rsid w:val="00DF5199"/>
    <w:rsid w:val="00E035FD"/>
    <w:rsid w:val="00E07D7F"/>
    <w:rsid w:val="00E35C2A"/>
    <w:rsid w:val="00E963AF"/>
    <w:rsid w:val="00EB6E47"/>
    <w:rsid w:val="00EB7016"/>
    <w:rsid w:val="00EC2DED"/>
    <w:rsid w:val="00ED1587"/>
    <w:rsid w:val="00F90DDB"/>
    <w:rsid w:val="00FD077F"/>
    <w:rsid w:val="00FF210C"/>
    <w:rsid w:val="022B0FA8"/>
    <w:rsid w:val="04032DA7"/>
    <w:rsid w:val="04E2455C"/>
    <w:rsid w:val="05F167AF"/>
    <w:rsid w:val="0A865A62"/>
    <w:rsid w:val="0FEE473C"/>
    <w:rsid w:val="14576119"/>
    <w:rsid w:val="151C47B3"/>
    <w:rsid w:val="23000F98"/>
    <w:rsid w:val="2398738E"/>
    <w:rsid w:val="24893235"/>
    <w:rsid w:val="27481BD7"/>
    <w:rsid w:val="2F111AE4"/>
    <w:rsid w:val="2F2F545E"/>
    <w:rsid w:val="3ABC4E4C"/>
    <w:rsid w:val="3DDC797D"/>
    <w:rsid w:val="3E0E6DD5"/>
    <w:rsid w:val="3E571293"/>
    <w:rsid w:val="47221E26"/>
    <w:rsid w:val="4D6D3242"/>
    <w:rsid w:val="4F64537D"/>
    <w:rsid w:val="55154D96"/>
    <w:rsid w:val="57051160"/>
    <w:rsid w:val="570F5E59"/>
    <w:rsid w:val="57622D48"/>
    <w:rsid w:val="591E687A"/>
    <w:rsid w:val="5BFD525E"/>
    <w:rsid w:val="5D292A74"/>
    <w:rsid w:val="5F437A68"/>
    <w:rsid w:val="61C72F65"/>
    <w:rsid w:val="67FA321F"/>
    <w:rsid w:val="69D16AAD"/>
    <w:rsid w:val="6C2504B9"/>
    <w:rsid w:val="71FC628B"/>
    <w:rsid w:val="75EA6BF7"/>
    <w:rsid w:val="7BF811E4"/>
    <w:rsid w:val="7F264D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G Times" w:hAnsi="CG Times" w:cs="CG Times" w:eastAsiaTheme="minorEastAsia"/>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tabs>
        <w:tab w:val="left" w:pos="180"/>
      </w:tabs>
      <w:ind w:left="-284" w:right="-284" w:firstLine="420"/>
    </w:pPr>
    <w:rPr>
      <w:rFonts w:ascii="宋体" w:hAnsi="Times New Roman" w:cs="Times New Roman"/>
      <w:kern w:val="0"/>
      <w:sz w:val="24"/>
      <w:szCs w:val="20"/>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563C1" w:themeColor="hyperlink"/>
      <w:u w:val="single"/>
    </w:rPr>
  </w:style>
  <w:style w:type="character" w:customStyle="1" w:styleId="9">
    <w:name w:val="批注框文本 Char"/>
    <w:basedOn w:val="7"/>
    <w:link w:val="3"/>
    <w:qFormat/>
    <w:uiPriority w:val="0"/>
    <w:rPr>
      <w:rFonts w:ascii="CG Times" w:hAnsi="CG Times" w:cs="CG Times"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611</Words>
  <Characters>3488</Characters>
  <Lines>29</Lines>
  <Paragraphs>8</Paragraphs>
  <TotalTime>109</TotalTime>
  <ScaleCrop>false</ScaleCrop>
  <LinksUpToDate>false</LinksUpToDate>
  <CharactersWithSpaces>4091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2020-05-12T01:58:00Z</dcterms:created>
  <dc:creator>NTKO</dc:creator>
  <cp:lastModifiedBy>韦怡锦</cp:lastModifiedBy>
  <cp:lastPrinted>2020-08-03T02:09:00Z</cp:lastPrinted>
  <dcterms:modified xsi:type="dcterms:W3CDTF">2020-08-03T03:58:16Z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